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45E83" w:rsidP="00245E83">
      <w:pPr>
        <w:jc w:val="center"/>
      </w:pPr>
      <w:r>
        <w:rPr>
          <w:noProof/>
        </w:rPr>
        <w:drawing>
          <wp:inline distT="0" distB="0" distL="0" distR="0">
            <wp:extent cx="2293501" cy="852928"/>
            <wp:effectExtent l="0" t="0" r="5715"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411501" cy="896811"/>
                    </a:xfrm>
                    <a:prstGeom prst="rect">
                      <a:avLst/>
                    </a:prstGeom>
                  </pic:spPr>
                </pic:pic>
              </a:graphicData>
            </a:graphic>
          </wp:inline>
        </w:drawing>
      </w:r>
    </w:p>
    <w:p w:rsidR="00245E83" w:rsidRPr="0040447F" w:rsidP="00245E83">
      <w:pPr>
        <w:pStyle w:val="NoSpacing"/>
        <w:spacing w:line="276" w:lineRule="auto"/>
        <w:jc w:val="center"/>
        <w:rPr>
          <w:rFonts w:cstheme="minorHAnsi"/>
          <w:b/>
          <w:bCs/>
          <w:noProof/>
          <w:sz w:val="28"/>
          <w:szCs w:val="28"/>
        </w:rPr>
      </w:pPr>
      <w:r w:rsidRPr="0040447F">
        <w:rPr>
          <w:rFonts w:cstheme="minorHAnsi"/>
          <w:b/>
          <w:bCs/>
          <w:noProof/>
          <w:sz w:val="28"/>
          <w:szCs w:val="28"/>
        </w:rPr>
        <w:fldChar w:fldCharType="begin"/>
      </w:r>
      <w:r w:rsidRPr="0040447F">
        <w:rPr>
          <w:rFonts w:cstheme="minorHAnsi"/>
          <w:b/>
          <w:bCs/>
          <w:noProof/>
          <w:sz w:val="28"/>
          <w:szCs w:val="28"/>
        </w:rPr>
        <w:instrText xml:space="preserve"> IF </w:instrText>
      </w:r>
      <w:r w:rsidRPr="0040447F">
        <w:rPr>
          <w:rFonts w:cstheme="minorHAnsi"/>
          <w:b/>
          <w:noProof/>
          <w:sz w:val="28"/>
          <w:szCs w:val="28"/>
        </w:rPr>
        <w:instrText>"</w:instrText>
      </w:r>
      <w:r w:rsidRPr="0040447F">
        <w:rPr>
          <w:rFonts w:cstheme="minorHAnsi"/>
          <w:b/>
          <w:noProof/>
          <w:sz w:val="28"/>
          <w:szCs w:val="28"/>
        </w:rPr>
        <w:instrText>"</w:instrText>
      </w:r>
      <w:r w:rsidRPr="0040447F">
        <w:rPr>
          <w:rFonts w:cstheme="minorHAnsi"/>
          <w:b/>
          <w:bCs/>
          <w:noProof/>
          <w:sz w:val="28"/>
          <w:szCs w:val="28"/>
        </w:rPr>
        <w:instrText xml:space="preserve"> &lt;&gt; "" "</w:instrText>
      </w:r>
      <w:r w:rsidRPr="0040447F">
        <w:rPr>
          <w:rFonts w:cstheme="minorHAnsi"/>
          <w:b/>
          <w:bCs/>
          <w:noProof/>
          <w:sz w:val="28"/>
          <w:szCs w:val="28"/>
        </w:rPr>
        <w:fldChar w:fldCharType="begin"/>
      </w:r>
      <w:r w:rsidRPr="0040447F">
        <w:rPr>
          <w:rFonts w:cstheme="minorHAnsi"/>
          <w:b/>
          <w:bCs/>
          <w:noProof/>
          <w:sz w:val="28"/>
          <w:szCs w:val="28"/>
        </w:rPr>
        <w:instrText xml:space="preserve"> MERGEFIELD ParentName </w:instrText>
      </w:r>
      <w:r w:rsidRPr="0040447F">
        <w:rPr>
          <w:rFonts w:cstheme="minorHAnsi"/>
          <w:b/>
          <w:bCs/>
          <w:noProof/>
          <w:sz w:val="28"/>
          <w:szCs w:val="28"/>
        </w:rPr>
        <w:fldChar w:fldCharType="separate"/>
      </w:r>
      <w:r w:rsidR="00661006">
        <w:rPr>
          <w:rFonts w:cstheme="minorHAnsi"/>
          <w:b/>
          <w:bCs/>
          <w:noProof/>
          <w:sz w:val="28"/>
          <w:szCs w:val="28"/>
        </w:rPr>
        <w:instrText>«ParentName»</w:instrText>
      </w:r>
      <w:r w:rsidRPr="0040447F">
        <w:rPr>
          <w:rFonts w:cstheme="minorHAnsi"/>
          <w:b/>
          <w:noProof/>
          <w:sz w:val="28"/>
          <w:szCs w:val="28"/>
        </w:rPr>
        <w:fldChar w:fldCharType="end"/>
      </w:r>
      <w:r w:rsidRPr="0040447F">
        <w:rPr>
          <w:rFonts w:cstheme="minorHAnsi"/>
          <w:b/>
          <w:bCs/>
          <w:noProof/>
          <w:sz w:val="28"/>
          <w:szCs w:val="28"/>
        </w:rPr>
        <w:instrText xml:space="preserve">" "" </w:instrText>
      </w:r>
      <w:r w:rsidRPr="0040447F">
        <w:rPr>
          <w:rFonts w:cstheme="minorHAnsi"/>
          <w:b/>
          <w:bCs/>
          <w:noProof/>
          <w:sz w:val="28"/>
          <w:szCs w:val="28"/>
        </w:rPr>
        <w:fldChar w:fldCharType="separate"/>
      </w:r>
      <w:r w:rsidRPr="0040447F">
        <w:rPr>
          <w:rFonts w:cstheme="minorHAnsi"/>
          <w:b/>
          <w:noProof/>
          <w:sz w:val="28"/>
          <w:szCs w:val="28"/>
        </w:rPr>
        <w:fldChar w:fldCharType="end"/>
      </w:r>
    </w:p>
    <w:p w:rsidR="00245E83" w:rsidRPr="003E59AA" w:rsidP="00245E83">
      <w:pPr>
        <w:pStyle w:val="NoSpacing"/>
        <w:spacing w:line="276" w:lineRule="auto"/>
        <w:jc w:val="center"/>
        <w:rPr>
          <w:rFonts w:cstheme="minorHAnsi"/>
          <w:b/>
          <w:noProof/>
          <w:sz w:val="28"/>
          <w:szCs w:val="28"/>
        </w:rPr>
      </w:pPr>
      <w:r w:rsidRPr="003E59AA">
        <w:rPr>
          <w:rFonts w:cstheme="minorHAnsi"/>
          <w:b/>
          <w:bCs/>
          <w:noProof/>
          <w:sz w:val="28"/>
          <w:szCs w:val="28"/>
        </w:rPr>
        <w:t>2025 Gynecology Tumor Board</w:t>
      </w:r>
    </w:p>
    <w:p w:rsidR="00245E83" w:rsidRPr="003E59AA" w:rsidP="00245E83">
      <w:pPr>
        <w:pStyle w:val="NoSpacing"/>
        <w:spacing w:line="276" w:lineRule="auto"/>
        <w:jc w:val="center"/>
        <w:rPr>
          <w:rFonts w:cstheme="minorHAnsi"/>
          <w:b/>
          <w:noProof/>
          <w:sz w:val="13"/>
          <w:szCs w:val="13"/>
        </w:rPr>
      </w:pPr>
    </w:p>
    <w:p w:rsidR="00245E83" w:rsidRPr="0040447F" w:rsidP="00245E83">
      <w:pPr>
        <w:pStyle w:val="Default"/>
        <w:rPr>
          <w:rFonts w:asciiTheme="minorHAnsi" w:hAnsiTheme="minorHAnsi" w:cstheme="minorHAnsi"/>
          <w:b/>
          <w:sz w:val="21"/>
          <w:szCs w:val="21"/>
        </w:rPr>
      </w:pPr>
      <w:r w:rsidRPr="0040447F">
        <w:rPr>
          <w:rFonts w:asciiTheme="minorHAnsi" w:hAnsiTheme="minorHAnsi" w:cstheme="minorHAnsi"/>
          <w:b/>
          <w:sz w:val="21"/>
          <w:szCs w:val="21"/>
        </w:rPr>
        <w:t xml:space="preserve">Speakers: </w:t>
      </w:r>
      <w:r w:rsidRPr="0040447F">
        <w:rPr>
          <w:rFonts w:asciiTheme="minorHAnsi" w:hAnsiTheme="minorHAnsi" w:cstheme="minorHAnsi"/>
          <w:b/>
          <w:sz w:val="21"/>
          <w:szCs w:val="21"/>
        </w:rPr>
        <w:tab/>
      </w:r>
      <w:r w:rsidRPr="0040447F">
        <w:rPr>
          <w:rFonts w:asciiTheme="minorHAnsi" w:hAnsiTheme="minorHAnsi" w:cstheme="minorHAnsi"/>
          <w:b/>
          <w:sz w:val="21"/>
          <w:szCs w:val="21"/>
        </w:rPr>
        <w:tab/>
      </w:r>
    </w:p>
    <w:p w:rsidR="00245E83" w:rsidRPr="0040447F" w:rsidP="00245E83">
      <w:pPr>
        <w:pStyle w:val="Default"/>
        <w:rPr>
          <w:rFonts w:asciiTheme="minorHAnsi" w:hAnsiTheme="minorHAnsi" w:cstheme="minorHAnsi"/>
          <w:sz w:val="21"/>
          <w:szCs w:val="21"/>
        </w:rPr>
      </w:pPr>
    </w:p>
    <w:p w:rsidR="00245E83" w:rsidRPr="0040447F" w:rsidP="00245E83">
      <w:pPr>
        <w:autoSpaceDE w:val="0"/>
        <w:autoSpaceDN w:val="0"/>
        <w:adjustRightInd w:val="0"/>
        <w:ind w:left="2160" w:hanging="2160"/>
        <w:rPr>
          <w:rFonts w:cstheme="minorHAnsi"/>
          <w:b/>
          <w:bCs/>
          <w:sz w:val="21"/>
          <w:szCs w:val="21"/>
          <w:u w:val="single"/>
        </w:rPr>
      </w:pPr>
      <w:r w:rsidRPr="0040447F">
        <w:rPr>
          <w:rFonts w:cstheme="minorHAnsi"/>
          <w:b/>
          <w:sz w:val="21"/>
          <w:szCs w:val="21"/>
        </w:rPr>
        <w:t>Date:</w:t>
      </w:r>
      <w:r w:rsidRPr="0040447F">
        <w:rPr>
          <w:rFonts w:cstheme="minorHAnsi"/>
          <w:b/>
          <w:sz w:val="21"/>
          <w:szCs w:val="21"/>
        </w:rPr>
        <w:tab/>
      </w:r>
      <w:r w:rsidRPr="0040447F">
        <w:rPr>
          <w:rFonts w:cstheme="minorHAnsi"/>
          <w:b/>
          <w:sz w:val="21"/>
          <w:szCs w:val="21"/>
        </w:rPr>
        <w:t>January 10, 2025</w:t>
      </w:r>
    </w:p>
    <w:p w:rsidR="00245E83" w:rsidRPr="0040447F" w:rsidP="00245E83">
      <w:pPr>
        <w:autoSpaceDE w:val="0"/>
        <w:autoSpaceDN w:val="0"/>
        <w:adjustRightInd w:val="0"/>
        <w:ind w:left="2160" w:hanging="2160"/>
        <w:rPr>
          <w:rFonts w:cstheme="minorHAnsi"/>
          <w:b/>
          <w:sz w:val="21"/>
          <w:szCs w:val="21"/>
        </w:rPr>
      </w:pPr>
    </w:p>
    <w:p w:rsidR="00245E83" w:rsidRPr="0040447F" w:rsidP="00245E83">
      <w:pPr>
        <w:autoSpaceDE w:val="0"/>
        <w:autoSpaceDN w:val="0"/>
        <w:adjustRightInd w:val="0"/>
        <w:ind w:left="2160" w:hanging="2160"/>
        <w:rPr>
          <w:rFonts w:cstheme="minorHAnsi"/>
          <w:b/>
          <w:sz w:val="21"/>
          <w:szCs w:val="21"/>
        </w:rPr>
      </w:pPr>
      <w:r w:rsidRPr="0040447F">
        <w:rPr>
          <w:rFonts w:cstheme="minorHAnsi"/>
          <w:b/>
          <w:sz w:val="21"/>
          <w:szCs w:val="21"/>
        </w:rPr>
        <w:t xml:space="preserve">When:                           </w:t>
      </w:r>
      <w:r w:rsidRPr="0040447F">
        <w:rPr>
          <w:rFonts w:cstheme="minorHAnsi"/>
          <w:b/>
          <w:sz w:val="21"/>
          <w:szCs w:val="21"/>
        </w:rPr>
        <w:tab/>
      </w:r>
      <w:r w:rsidRPr="0040447F">
        <w:rPr>
          <w:rFonts w:cstheme="minorHAnsi"/>
          <w:b/>
          <w:sz w:val="21"/>
          <w:szCs w:val="21"/>
        </w:rPr>
        <w:t xml:space="preserve">7:30 AM - </w:t>
      </w:r>
      <w:r w:rsidRPr="0040447F">
        <w:rPr>
          <w:rFonts w:cstheme="minorHAnsi"/>
          <w:b/>
          <w:sz w:val="21"/>
          <w:szCs w:val="21"/>
        </w:rPr>
        <w:t>8:30 AM</w:t>
      </w:r>
    </w:p>
    <w:p w:rsidR="00245E83" w:rsidRPr="0040447F" w:rsidP="00245E83">
      <w:pPr>
        <w:autoSpaceDE w:val="0"/>
        <w:autoSpaceDN w:val="0"/>
        <w:adjustRightInd w:val="0"/>
        <w:ind w:left="2160" w:hanging="2160"/>
        <w:rPr>
          <w:rFonts w:cstheme="minorHAnsi"/>
          <w:b/>
          <w:sz w:val="21"/>
          <w:szCs w:val="21"/>
        </w:rPr>
      </w:pPr>
      <w:r w:rsidRPr="0040447F">
        <w:rPr>
          <w:rFonts w:cstheme="minorHAnsi"/>
          <w:b/>
          <w:sz w:val="21"/>
          <w:szCs w:val="21"/>
        </w:rPr>
        <w:fldChar w:fldCharType="begin"/>
      </w:r>
      <w:r w:rsidRPr="0040447F">
        <w:rPr>
          <w:rFonts w:cstheme="minorHAnsi"/>
          <w:b/>
          <w:sz w:val="21"/>
          <w:szCs w:val="21"/>
        </w:rPr>
        <w:instrText xml:space="preserve"> IF </w:instrText>
      </w:r>
      <w:r w:rsidRPr="0040447F">
        <w:rPr>
          <w:rFonts w:cstheme="minorHAnsi"/>
          <w:b/>
          <w:sz w:val="21"/>
          <w:szCs w:val="21"/>
        </w:rPr>
        <w:instrText>"</w:instrText>
      </w:r>
      <w:r w:rsidRPr="0040447F">
        <w:rPr>
          <w:rFonts w:cstheme="minorHAnsi"/>
          <w:b/>
          <w:sz w:val="21"/>
          <w:szCs w:val="21"/>
        </w:rPr>
        <w:instrText>St. Elizabeth Edgewood</w:instrText>
      </w:r>
      <w:r w:rsidRPr="0040447F">
        <w:rPr>
          <w:rFonts w:cstheme="minorHAnsi"/>
          <w:b/>
          <w:sz w:val="21"/>
          <w:szCs w:val="21"/>
        </w:rPr>
        <w:instrText>"</w:instrText>
      </w:r>
      <w:r w:rsidRPr="0040447F">
        <w:rPr>
          <w:rFonts w:cstheme="minorHAnsi"/>
          <w:b/>
          <w:sz w:val="21"/>
          <w:szCs w:val="21"/>
        </w:rPr>
        <w:instrText xml:space="preserve"> &lt;&gt; "" "</w:instrText>
      </w:r>
    </w:p>
    <w:p w:rsidR="00661006" w:rsidRPr="0040447F" w:rsidP="00245E83">
      <w:pPr>
        <w:autoSpaceDE w:val="0"/>
        <w:autoSpaceDN w:val="0"/>
        <w:adjustRightInd w:val="0"/>
        <w:ind w:left="2160" w:hanging="2160"/>
        <w:rPr>
          <w:rFonts w:cstheme="minorHAnsi"/>
          <w:b/>
          <w:noProof/>
          <w:sz w:val="21"/>
          <w:szCs w:val="21"/>
        </w:rPr>
      </w:pPr>
      <w:r w:rsidRPr="0040447F">
        <w:rPr>
          <w:rFonts w:cstheme="minorHAnsi"/>
          <w:b/>
          <w:sz w:val="21"/>
          <w:szCs w:val="21"/>
        </w:rPr>
        <w:instrText>Where:</w:instrText>
      </w:r>
      <w:r w:rsidRPr="0040447F">
        <w:rPr>
          <w:rFonts w:cstheme="minorHAnsi"/>
          <w:b/>
          <w:sz w:val="21"/>
          <w:szCs w:val="21"/>
        </w:rPr>
        <w:tab/>
      </w:r>
      <w:r w:rsidRPr="0040447F">
        <w:rPr>
          <w:rFonts w:cstheme="minorHAnsi"/>
          <w:b/>
          <w:sz w:val="21"/>
          <w:szCs w:val="21"/>
        </w:rPr>
        <w:instrText>St. Elizabeth Edgewood</w:instrText>
      </w:r>
      <w:r w:rsidRPr="0040447F">
        <w:rPr>
          <w:rFonts w:cstheme="minorHAnsi"/>
          <w:b/>
          <w:sz w:val="21"/>
          <w:szCs w:val="21"/>
        </w:rPr>
        <w:instrText>" ""</w:instrText>
      </w:r>
      <w:r w:rsidRPr="0040447F">
        <w:rPr>
          <w:rFonts w:cstheme="minorHAnsi"/>
          <w:b/>
          <w:sz w:val="21"/>
          <w:szCs w:val="21"/>
        </w:rPr>
        <w:fldChar w:fldCharType="separate"/>
      </w:r>
    </w:p>
    <w:p w:rsidR="00245E83" w:rsidRPr="0040447F" w:rsidP="00245E83">
      <w:pPr>
        <w:autoSpaceDE w:val="0"/>
        <w:autoSpaceDN w:val="0"/>
        <w:adjustRightInd w:val="0"/>
        <w:ind w:left="2160" w:hanging="2160"/>
        <w:rPr>
          <w:rFonts w:cstheme="minorHAnsi"/>
          <w:b/>
          <w:sz w:val="21"/>
          <w:szCs w:val="21"/>
        </w:rPr>
      </w:pPr>
      <w:r w:rsidRPr="0040447F">
        <w:rPr>
          <w:rFonts w:cstheme="minorHAnsi"/>
          <w:b/>
          <w:sz w:val="21"/>
          <w:szCs w:val="21"/>
        </w:rPr>
        <w:t>Where:</w:t>
      </w:r>
      <w:r w:rsidRPr="0040447F">
        <w:rPr>
          <w:rFonts w:cstheme="minorHAnsi"/>
          <w:b/>
          <w:sz w:val="21"/>
          <w:szCs w:val="21"/>
        </w:rPr>
        <w:tab/>
      </w:r>
      <w:r w:rsidRPr="0040447F">
        <w:rPr>
          <w:rFonts w:cstheme="minorHAnsi"/>
          <w:b/>
          <w:sz w:val="21"/>
          <w:szCs w:val="21"/>
        </w:rPr>
        <w:t>St. Elizabeth Edgewood</w:t>
      </w:r>
      <w:r w:rsidRPr="0040447F">
        <w:rPr>
          <w:rFonts w:cstheme="minorHAnsi"/>
          <w:b/>
          <w:sz w:val="21"/>
          <w:szCs w:val="21"/>
        </w:rPr>
        <w:fldChar w:fldCharType="end"/>
      </w:r>
    </w:p>
    <w:p w:rsidR="00245E83" w:rsidRPr="0040447F" w:rsidP="00245E83">
      <w:pPr>
        <w:autoSpaceDE w:val="0"/>
        <w:autoSpaceDN w:val="0"/>
        <w:adjustRightInd w:val="0"/>
        <w:ind w:left="2160" w:hanging="2160"/>
        <w:rPr>
          <w:rFonts w:cstheme="minorHAnsi"/>
          <w:b/>
          <w:sz w:val="21"/>
          <w:szCs w:val="21"/>
        </w:rPr>
      </w:pPr>
      <w:r w:rsidRPr="0040447F">
        <w:rPr>
          <w:rFonts w:cstheme="minorHAnsi"/>
          <w:b/>
          <w:sz w:val="21"/>
          <w:szCs w:val="21"/>
        </w:rPr>
        <w:fldChar w:fldCharType="begin"/>
      </w:r>
      <w:r w:rsidRPr="0040447F">
        <w:rPr>
          <w:rFonts w:cstheme="minorHAnsi"/>
          <w:b/>
          <w:sz w:val="21"/>
          <w:szCs w:val="21"/>
        </w:rPr>
        <w:instrText xml:space="preserve"> IF </w:instrText>
      </w:r>
      <w:r w:rsidRPr="0040447F">
        <w:rPr>
          <w:rFonts w:cstheme="minorHAnsi"/>
          <w:b/>
          <w:sz w:val="21"/>
          <w:szCs w:val="21"/>
        </w:rPr>
        <w:instrText>"</w:instrText>
      </w:r>
      <w:r w:rsidRPr="0040447F">
        <w:rPr>
          <w:rFonts w:cstheme="minorHAnsi"/>
          <w:b/>
          <w:sz w:val="21"/>
          <w:szCs w:val="21"/>
        </w:rPr>
        <w:instrText>"</w:instrText>
      </w:r>
      <w:r w:rsidRPr="0040447F">
        <w:rPr>
          <w:rFonts w:cstheme="minorHAnsi"/>
          <w:b/>
          <w:sz w:val="21"/>
          <w:szCs w:val="21"/>
        </w:rPr>
        <w:instrText xml:space="preserve"> &lt;&gt; "" "</w:instrText>
      </w:r>
    </w:p>
    <w:p w:rsidR="00661006" w:rsidRPr="0040447F" w:rsidP="00245E83">
      <w:pPr>
        <w:autoSpaceDE w:val="0"/>
        <w:autoSpaceDN w:val="0"/>
        <w:adjustRightInd w:val="0"/>
        <w:ind w:left="2160" w:hanging="2160"/>
        <w:rPr>
          <w:rFonts w:cstheme="minorHAnsi"/>
          <w:b/>
          <w:noProof/>
          <w:sz w:val="21"/>
          <w:szCs w:val="21"/>
        </w:rPr>
      </w:pPr>
      <w:r w:rsidRPr="0040447F">
        <w:rPr>
          <w:rFonts w:cstheme="minorHAnsi"/>
          <w:b/>
          <w:sz w:val="21"/>
          <w:szCs w:val="21"/>
        </w:rPr>
        <w:instrText>Targeted Audience</w:instrText>
      </w:r>
      <w:r w:rsidRPr="0040447F">
        <w:rPr>
          <w:rFonts w:cstheme="minorHAnsi"/>
          <w:sz w:val="21"/>
          <w:szCs w:val="21"/>
        </w:rPr>
        <w:instrText>:</w:instrText>
      </w:r>
      <w:r w:rsidRPr="0040447F">
        <w:rPr>
          <w:rFonts w:cstheme="minorHAnsi"/>
          <w:sz w:val="21"/>
          <w:szCs w:val="21"/>
        </w:rPr>
        <w:tab/>
      </w:r>
      <w:r w:rsidRPr="0040447F">
        <w:rPr>
          <w:rFonts w:cstheme="minorHAnsi"/>
          <w:b/>
          <w:bCs/>
          <w:sz w:val="21"/>
          <w:szCs w:val="21"/>
        </w:rPr>
        <w:fldChar w:fldCharType="begin"/>
      </w:r>
      <w:r w:rsidRPr="0040447F">
        <w:rPr>
          <w:rFonts w:cstheme="minorHAnsi"/>
          <w:b/>
          <w:bCs/>
          <w:sz w:val="21"/>
          <w:szCs w:val="21"/>
        </w:rPr>
        <w:instrText xml:space="preserve"> MERGEFIELD Specialties </w:instrText>
      </w:r>
      <w:r w:rsidRPr="0040447F">
        <w:rPr>
          <w:rFonts w:cstheme="minorHAnsi"/>
          <w:b/>
          <w:bCs/>
          <w:sz w:val="21"/>
          <w:szCs w:val="21"/>
        </w:rPr>
        <w:fldChar w:fldCharType="separate"/>
      </w:r>
      <w:r>
        <w:rPr>
          <w:rFonts w:cstheme="minorHAnsi"/>
          <w:b/>
          <w:bCs/>
          <w:noProof/>
          <w:sz w:val="21"/>
          <w:szCs w:val="21"/>
        </w:rPr>
        <w:instrText>«Specialties»</w:instrText>
      </w:r>
      <w:r w:rsidRPr="0040447F">
        <w:rPr>
          <w:rFonts w:cstheme="minorHAnsi"/>
          <w:b/>
          <w:bCs/>
          <w:sz w:val="21"/>
          <w:szCs w:val="21"/>
        </w:rPr>
        <w:fldChar w:fldCharType="end"/>
      </w:r>
      <w:r w:rsidRPr="0040447F">
        <w:rPr>
          <w:rFonts w:cstheme="minorHAnsi"/>
          <w:b/>
          <w:sz w:val="21"/>
          <w:szCs w:val="21"/>
        </w:rPr>
        <w:instrText xml:space="preserve">" "" </w:instrText>
      </w:r>
      <w:r w:rsidRPr="0040447F">
        <w:rPr>
          <w:rFonts w:cstheme="minorHAnsi"/>
          <w:b/>
          <w:sz w:val="21"/>
          <w:szCs w:val="21"/>
        </w:rPr>
        <w:fldChar w:fldCharType="separate"/>
      </w:r>
      <w:r w:rsidRPr="0040447F" w:rsidR="00245E83">
        <w:rPr>
          <w:rFonts w:cstheme="minorHAnsi"/>
          <w:b/>
          <w:sz w:val="21"/>
          <w:szCs w:val="21"/>
        </w:rPr>
        <w:fldChar w:fldCharType="end"/>
      </w:r>
    </w:p>
    <w:p w:rsidR="00245E83" w:rsidRPr="0040447F" w:rsidP="00245E83">
      <w:pPr>
        <w:autoSpaceDE w:val="0"/>
        <w:autoSpaceDN w:val="0"/>
        <w:adjustRightInd w:val="0"/>
        <w:ind w:left="2160" w:hanging="2160"/>
        <w:rPr>
          <w:rFonts w:cstheme="minorHAnsi"/>
          <w:b/>
          <w:sz w:val="21"/>
          <w:szCs w:val="21"/>
        </w:rPr>
      </w:pPr>
    </w:p>
    <w:p w:rsidR="00245E83" w:rsidRPr="0040447F" w:rsidP="00245E83">
      <w:pPr>
        <w:autoSpaceDE w:val="0"/>
        <w:autoSpaceDN w:val="0"/>
        <w:adjustRightInd w:val="0"/>
        <w:rPr>
          <w:rFonts w:cstheme="minorHAnsi"/>
          <w:sz w:val="21"/>
          <w:szCs w:val="21"/>
        </w:rPr>
      </w:pPr>
      <w:r w:rsidRPr="0040447F">
        <w:rPr>
          <w:rFonts w:cstheme="minorHAnsi"/>
          <w:b/>
          <w:sz w:val="21"/>
          <w:szCs w:val="21"/>
        </w:rPr>
        <w:t>CME Credits:</w:t>
      </w:r>
      <w:r w:rsidRPr="0040447F">
        <w:rPr>
          <w:rFonts w:cstheme="minorHAnsi"/>
          <w:b/>
          <w:sz w:val="21"/>
          <w:szCs w:val="21"/>
        </w:rPr>
        <w:tab/>
      </w:r>
      <w:r w:rsidRPr="0040447F">
        <w:rPr>
          <w:rFonts w:cstheme="minorHAnsi"/>
          <w:b/>
          <w:sz w:val="21"/>
          <w:szCs w:val="21"/>
        </w:rPr>
        <w:tab/>
        <w:t xml:space="preserve"> </w:t>
      </w:r>
      <w:r w:rsidRPr="0040447F">
        <w:rPr>
          <w:rFonts w:cstheme="minorHAnsi"/>
          <w:b/>
          <w:sz w:val="21"/>
          <w:szCs w:val="21"/>
        </w:rPr>
        <w:t>1.00</w:t>
      </w:r>
      <w:r w:rsidRPr="0040447F">
        <w:rPr>
          <w:rFonts w:cstheme="minorHAnsi"/>
          <w:b/>
          <w:sz w:val="21"/>
          <w:szCs w:val="21"/>
        </w:rPr>
        <w:t xml:space="preserve"> hours.</w:t>
      </w:r>
    </w:p>
    <w:p w:rsidR="00245E83" w:rsidRPr="0040447F" w:rsidP="00245E83">
      <w:pPr>
        <w:autoSpaceDE w:val="0"/>
        <w:autoSpaceDN w:val="0"/>
        <w:adjustRightInd w:val="0"/>
        <w:rPr>
          <w:rFonts w:cstheme="minorHAnsi"/>
          <w:sz w:val="21"/>
          <w:szCs w:val="21"/>
        </w:rPr>
      </w:pPr>
    </w:p>
    <w:p w:rsidR="00245E83" w:rsidRPr="0040447F" w:rsidP="00245E83">
      <w:pPr>
        <w:autoSpaceDE w:val="0"/>
        <w:autoSpaceDN w:val="0"/>
        <w:adjustRightInd w:val="0"/>
        <w:rPr>
          <w:rFonts w:cstheme="minorHAnsi"/>
          <w:b/>
          <w:sz w:val="21"/>
          <w:szCs w:val="21"/>
        </w:rPr>
      </w:pPr>
      <w:r w:rsidRPr="0040447F">
        <w:rPr>
          <w:rFonts w:cstheme="minorHAnsi"/>
          <w:b/>
          <w:sz w:val="21"/>
          <w:szCs w:val="21"/>
        </w:rPr>
        <w:t xml:space="preserve">Contact: </w:t>
      </w:r>
      <w:r w:rsidRPr="0040447F">
        <w:rPr>
          <w:rFonts w:cstheme="minorHAnsi"/>
          <w:b/>
          <w:sz w:val="21"/>
          <w:szCs w:val="21"/>
        </w:rPr>
        <w:tab/>
      </w:r>
      <w:r w:rsidRPr="0040447F">
        <w:rPr>
          <w:rFonts w:cstheme="minorHAnsi"/>
          <w:b/>
          <w:sz w:val="21"/>
          <w:szCs w:val="21"/>
        </w:rPr>
        <w:tab/>
        <w:t xml:space="preserve">Holly </w:t>
      </w:r>
      <w:r w:rsidRPr="0040447F">
        <w:rPr>
          <w:rFonts w:cstheme="minorHAnsi"/>
          <w:b/>
          <w:sz w:val="21"/>
          <w:szCs w:val="21"/>
        </w:rPr>
        <w:t>Groneck</w:t>
      </w:r>
      <w:r w:rsidRPr="0040447F">
        <w:rPr>
          <w:rFonts w:cstheme="minorHAnsi"/>
          <w:b/>
          <w:sz w:val="21"/>
          <w:szCs w:val="21"/>
        </w:rPr>
        <w:t xml:space="preserve"> @ 859-301-9756</w:t>
      </w:r>
    </w:p>
    <w:p w:rsidR="00245E83" w:rsidRPr="0040447F" w:rsidP="00245E83">
      <w:pPr>
        <w:autoSpaceDE w:val="0"/>
        <w:autoSpaceDN w:val="0"/>
        <w:adjustRightInd w:val="0"/>
        <w:rPr>
          <w:rFonts w:cstheme="minorHAnsi"/>
          <w:b/>
          <w:sz w:val="21"/>
          <w:szCs w:val="21"/>
        </w:rPr>
      </w:pPr>
    </w:p>
    <w:p w:rsidR="00245E83" w:rsidRPr="0040447F" w:rsidP="00245E83">
      <w:pPr>
        <w:autoSpaceDE w:val="0"/>
        <w:autoSpaceDN w:val="0"/>
        <w:adjustRightInd w:val="0"/>
        <w:rPr>
          <w:rFonts w:cstheme="minorHAnsi"/>
          <w:b/>
          <w:sz w:val="21"/>
          <w:szCs w:val="21"/>
        </w:rPr>
      </w:pPr>
      <w:r w:rsidRPr="0040447F">
        <w:rPr>
          <w:rFonts w:cstheme="minorHAnsi"/>
          <w:b/>
          <w:sz w:val="21"/>
          <w:szCs w:val="21"/>
        </w:rPr>
        <w:t>Objectives:</w:t>
      </w:r>
      <w:r w:rsidRPr="0040447F">
        <w:rPr>
          <w:rFonts w:cstheme="minorHAnsi"/>
          <w:b/>
          <w:sz w:val="21"/>
          <w:szCs w:val="21"/>
        </w:rPr>
        <w:tab/>
      </w:r>
      <w:r w:rsidRPr="0040447F">
        <w:rPr>
          <w:rFonts w:cstheme="minorHAnsi"/>
          <w:b/>
          <w:sz w:val="21"/>
          <w:szCs w:val="21"/>
        </w:rPr>
        <w:tab/>
      </w:r>
    </w:p>
    <w:p w:rsidR="00245E83" w:rsidRPr="0040447F" w:rsidP="00245E83">
      <w:pPr>
        <w:autoSpaceDE w:val="0"/>
        <w:autoSpaceDN w:val="0"/>
        <w:adjustRightInd w:val="0"/>
        <w:rPr>
          <w:rFonts w:cstheme="minorHAnsi"/>
          <w:b/>
          <w:sz w:val="21"/>
          <w:szCs w:val="21"/>
        </w:rPr>
      </w:pPr>
    </w:p>
    <w:p w:rsidR="00245E83" w:rsidRPr="0040447F" w:rsidP="00245E83">
      <w:pPr>
        <w:pStyle w:val="NoSpacing"/>
        <w:spacing w:line="276" w:lineRule="auto"/>
        <w:rPr>
          <w:rFonts w:cstheme="minorHAnsi"/>
          <w:b/>
          <w:sz w:val="21"/>
          <w:szCs w:val="21"/>
        </w:rPr>
      </w:pPr>
      <w:r w:rsidRPr="0040447F">
        <w:rPr>
          <w:rFonts w:cstheme="minorHAnsi"/>
          <w:b/>
          <w:sz w:val="21"/>
          <w:szCs w:val="21"/>
        </w:rPr>
        <w:t>1 Utilize multidisciplinary approach for the management of gynecological oncology patients.</w:t>
      </w:r>
    </w:p>
    <w:p w:rsidRPr="0040447F" w:rsidP="00245E83">
      <w:pPr>
        <w:pStyle w:val="NoSpacing"/>
        <w:spacing w:line="276" w:lineRule="auto"/>
        <w:rPr>
          <w:rFonts w:cstheme="minorHAnsi"/>
          <w:b/>
          <w:sz w:val="21"/>
          <w:szCs w:val="21"/>
        </w:rPr>
      </w:pPr>
      <w:r w:rsidRPr="0040447F">
        <w:rPr>
          <w:rFonts w:cstheme="minorHAnsi"/>
          <w:b/>
          <w:sz w:val="21"/>
          <w:szCs w:val="21"/>
        </w:rPr>
        <w:t>2 Discuss the diagnostic approach and treatment of gynecological oncology patients with a panel of experts in the field</w:t>
      </w:r>
    </w:p>
    <w:p w:rsidRPr="0040447F" w:rsidP="00245E83">
      <w:pPr>
        <w:pStyle w:val="NoSpacing"/>
        <w:spacing w:line="276" w:lineRule="auto"/>
        <w:rPr>
          <w:rFonts w:cstheme="minorHAnsi"/>
          <w:b/>
          <w:sz w:val="21"/>
          <w:szCs w:val="21"/>
        </w:rPr>
      </w:pPr>
      <w:r w:rsidRPr="0040447F">
        <w:rPr>
          <w:rFonts w:cstheme="minorHAnsi"/>
          <w:b/>
          <w:sz w:val="21"/>
          <w:szCs w:val="21"/>
        </w:rPr>
        <w:t>3 Update knowledge based on pathology findings &amp; differentiate modalities of treatment (surgery, medical therapies, radiation therapy) in gynecological oncology pathology cases</w:t>
      </w:r>
    </w:p>
    <w:p w:rsidRPr="0040447F" w:rsidP="00245E83">
      <w:pPr>
        <w:pStyle w:val="NoSpacing"/>
        <w:spacing w:line="276" w:lineRule="auto"/>
        <w:rPr>
          <w:rFonts w:cstheme="minorHAnsi"/>
          <w:b/>
          <w:sz w:val="21"/>
          <w:szCs w:val="21"/>
        </w:rPr>
      </w:pPr>
      <w:r w:rsidRPr="0040447F">
        <w:rPr>
          <w:rFonts w:cstheme="minorHAnsi"/>
          <w:b/>
          <w:sz w:val="21"/>
          <w:szCs w:val="21"/>
        </w:rPr>
        <w:t>4 Discuss and form treatment plans for patients with malignant diagnosis incorporating AJCC staging and NCCN treatment guidelines</w:t>
      </w:r>
    </w:p>
    <w:p w:rsidRPr="0040447F" w:rsidP="00245E83">
      <w:pPr>
        <w:pStyle w:val="NoSpacing"/>
        <w:spacing w:line="276" w:lineRule="auto"/>
        <w:rPr>
          <w:rFonts w:cstheme="minorHAnsi"/>
          <w:b/>
          <w:sz w:val="21"/>
          <w:szCs w:val="21"/>
        </w:rPr>
      </w:pPr>
      <w:r w:rsidRPr="0040447F">
        <w:rPr>
          <w:rFonts w:cstheme="minorHAnsi"/>
          <w:b/>
          <w:sz w:val="21"/>
          <w:szCs w:val="21"/>
        </w:rPr>
        <w:t>5 Educate physicians on current cancer trends locally, regionally and nationally which provide opportunity for treatment and outcome comparisons</w:t>
      </w:r>
    </w:p>
    <w:p w:rsidR="002E4F2A" w:rsidP="00245E83">
      <w:pPr>
        <w:pStyle w:val="NoSpacing"/>
        <w:spacing w:line="276" w:lineRule="auto"/>
        <w:rPr>
          <w:rFonts w:cstheme="minorHAnsi"/>
          <w:b/>
          <w:sz w:val="24"/>
          <w:szCs w:val="24"/>
        </w:rPr>
      </w:pPr>
    </w:p>
    <w:p w:rsidR="002E4F2A" w:rsidP="002E4F2A">
      <w:pPr>
        <w:rPr>
          <w:rFonts w:cstheme="minorHAnsi"/>
          <w:b/>
        </w:rPr>
      </w:pPr>
      <w:r w:rsidRPr="0026401D">
        <w:rPr>
          <w:rFonts w:cstheme="minorHAnsi"/>
          <w:b/>
        </w:rPr>
        <w:t>Accreditation Statement:</w:t>
      </w:r>
    </w:p>
    <w:p w:rsidR="00D46825" w:rsidRPr="00D46825" w:rsidP="002E4F2A">
      <w:pPr>
        <w:rPr>
          <w:rFonts w:cstheme="minorHAnsi"/>
          <w:b/>
          <w:sz w:val="6"/>
          <w:szCs w:val="6"/>
        </w:rPr>
      </w:pPr>
    </w:p>
    <w:p w:rsidR="00245E83" w:rsidP="002E4F2A">
      <w:pPr>
        <w:rPr>
          <w:rFonts w:eastAsia="Times New Roman" w:cstheme="minorHAnsi"/>
          <w:sz w:val="20"/>
          <w:szCs w:val="20"/>
        </w:rPr>
      </w:pPr>
      <w:r w:rsidRPr="0026401D">
        <w:rPr>
          <w:rFonts w:eastAsia="Times New Roman" w:cstheme="minorHAnsi"/>
          <w:sz w:val="20"/>
          <w:szCs w:val="20"/>
        </w:rPr>
        <w:fldChar w:fldCharType="begin"/>
      </w:r>
      <w:r w:rsidRPr="0026401D">
        <w:rPr>
          <w:rFonts w:eastAsia="Times New Roman" w:cstheme="minorHAnsi"/>
          <w:sz w:val="20"/>
          <w:szCs w:val="20"/>
        </w:rPr>
        <w:instrText xml:space="preserve"> IF </w:instrText>
      </w:r>
      <w:r w:rsidRPr="0026401D">
        <w:rPr>
          <w:rFonts w:eastAsia="Times New Roman" w:cstheme="minorHAnsi"/>
          <w:sz w:val="20"/>
          <w:szCs w:val="20"/>
        </w:rPr>
        <w:instrText>"</w:instrText>
      </w:r>
      <w:r w:rsidRPr="0026401D">
        <w:rPr>
          <w:rFonts w:eastAsia="Times New Roman" w:cstheme="minorHAnsi"/>
          <w:sz w:val="20"/>
          <w:szCs w:val="20"/>
        </w:rPr>
        <w:instrText>"</w:instrText>
      </w:r>
      <w:r w:rsidRPr="0026401D">
        <w:rPr>
          <w:rFonts w:eastAsia="Times New Roman" w:cstheme="minorHAnsi"/>
          <w:sz w:val="20"/>
          <w:szCs w:val="20"/>
        </w:rPr>
        <w:instrText xml:space="preserve"> = "" "St. Elizabeth Healthcare is accredited by the K.M.A. to provide continuing education to physicians. Physicians should claim only credit commensurate with the extent of their participation in the activity." "This activity has been planned and implemented in accordance with the accreditation requirements and policies of the Accreditation Council for Continuing Medical Education (ACCME) through the joint providership of the St. Elizabeth Healthcare and </w:instrText>
      </w:r>
      <w:r w:rsidRPr="0026401D">
        <w:rPr>
          <w:rFonts w:eastAsia="Times New Roman" w:cstheme="minorHAnsi"/>
          <w:sz w:val="20"/>
          <w:szCs w:val="20"/>
        </w:rPr>
        <w:fldChar w:fldCharType="begin"/>
      </w:r>
      <w:r w:rsidRPr="0026401D">
        <w:rPr>
          <w:rFonts w:eastAsia="Times New Roman" w:cstheme="minorHAnsi"/>
          <w:sz w:val="20"/>
          <w:szCs w:val="20"/>
        </w:rPr>
        <w:instrText xml:space="preserve"> MERGEFIELD JointProviderName </w:instrText>
      </w:r>
      <w:r w:rsidRPr="0026401D">
        <w:rPr>
          <w:rFonts w:eastAsia="Times New Roman" w:cstheme="minorHAnsi"/>
          <w:sz w:val="20"/>
          <w:szCs w:val="20"/>
        </w:rPr>
        <w:fldChar w:fldCharType="separate"/>
      </w:r>
      <w:r w:rsidR="00661006">
        <w:rPr>
          <w:rFonts w:eastAsia="Times New Roman" w:cstheme="minorHAnsi"/>
          <w:noProof/>
          <w:sz w:val="20"/>
          <w:szCs w:val="20"/>
        </w:rPr>
        <w:instrText>«JointProviderName»</w:instrText>
      </w:r>
      <w:r w:rsidRPr="0026401D">
        <w:rPr>
          <w:rFonts w:eastAsia="Times New Roman" w:cstheme="minorHAnsi"/>
          <w:sz w:val="20"/>
          <w:szCs w:val="20"/>
        </w:rPr>
        <w:fldChar w:fldCharType="end"/>
      </w:r>
      <w:r w:rsidRPr="0026401D">
        <w:rPr>
          <w:rFonts w:eastAsia="Times New Roman" w:cstheme="minorHAnsi"/>
          <w:sz w:val="20"/>
          <w:szCs w:val="20"/>
        </w:rPr>
        <w:instrText xml:space="preserve">." </w:instrText>
      </w:r>
      <w:r w:rsidRPr="0026401D">
        <w:rPr>
          <w:rFonts w:eastAsia="Times New Roman" w:cstheme="minorHAnsi"/>
          <w:sz w:val="20"/>
          <w:szCs w:val="20"/>
        </w:rPr>
        <w:fldChar w:fldCharType="separate"/>
      </w:r>
      <w:r w:rsidRPr="0026401D">
        <w:rPr>
          <w:rFonts w:eastAsia="Times New Roman" w:cstheme="minorHAnsi"/>
          <w:sz w:val="20"/>
          <w:szCs w:val="20"/>
        </w:rPr>
        <w:t>St. Elizabeth Healthcare is accredited by the K.M.A. to provide continuing education to physicians. Physicians should claim only credit commensurate with the extent of their participation in the activity.</w:t>
      </w:r>
      <w:r w:rsidRPr="0026401D">
        <w:rPr>
          <w:rFonts w:eastAsia="Times New Roman" w:cstheme="minorHAnsi"/>
          <w:sz w:val="20"/>
          <w:szCs w:val="20"/>
        </w:rPr>
        <w:fldChar w:fldCharType="end"/>
      </w:r>
    </w:p>
    <w:p w:rsidR="00B951FC" w:rsidP="002E4F2A">
      <w:pPr>
        <w:rPr>
          <w:rFonts w:eastAsia="Times New Roman" w:cstheme="minorHAnsi"/>
          <w:sz w:val="20"/>
          <w:szCs w:val="20"/>
        </w:rPr>
      </w:pPr>
    </w:p>
    <w:p w:rsidR="002B6E3E" w:rsidP="002E4F2A">
      <w:pPr>
        <w:rPr>
          <w:rFonts w:cstheme="minorHAnsi"/>
          <w:bCs/>
          <w:sz w:val="20"/>
          <w:szCs w:val="20"/>
        </w:rPr>
      </w:pPr>
      <w:r w:rsidRPr="0026401D">
        <w:rPr>
          <w:rFonts w:cstheme="minorHAnsi"/>
          <w:b/>
        </w:rPr>
        <w:t>Credit Designation:</w:t>
      </w:r>
      <w:r>
        <w:rPr>
          <w:rFonts w:cstheme="minorHAnsi"/>
          <w:b/>
        </w:rPr>
        <w:t xml:space="preserve"> </w:t>
      </w:r>
      <w:r w:rsidRPr="002B6E3E">
        <w:rPr>
          <w:rFonts w:cstheme="minorHAnsi"/>
          <w:bCs/>
          <w:sz w:val="20"/>
          <w:szCs w:val="20"/>
        </w:rPr>
        <w:fldChar w:fldCharType="begin"/>
      </w:r>
      <w:r w:rsidRPr="002B6E3E">
        <w:rPr>
          <w:rFonts w:cstheme="minorHAnsi"/>
          <w:bCs/>
          <w:sz w:val="20"/>
          <w:szCs w:val="20"/>
        </w:rPr>
        <w:instrText xml:space="preserve"> IF </w:instrText>
      </w:r>
      <w:r w:rsidRPr="002B6E3E">
        <w:rPr>
          <w:rFonts w:cstheme="minorHAnsi"/>
          <w:bCs/>
          <w:sz w:val="20"/>
          <w:szCs w:val="20"/>
        </w:rPr>
        <w:instrText>1.00</w:instrText>
      </w:r>
      <w:r>
        <w:rPr>
          <w:rFonts w:cstheme="minorHAnsi"/>
          <w:bCs/>
          <w:sz w:val="20"/>
          <w:szCs w:val="20"/>
        </w:rPr>
        <w:instrText xml:space="preserve"> &gt; 0 "</w:instrText>
      </w:r>
    </w:p>
    <w:p w:rsidR="002B6E3E" w:rsidRPr="0040447F" w:rsidP="002E4F2A">
      <w:pPr>
        <w:rPr>
          <w:rFonts w:cstheme="minorHAnsi"/>
          <w:bCs/>
          <w:sz w:val="10"/>
          <w:szCs w:val="10"/>
        </w:rPr>
      </w:pPr>
    </w:p>
    <w:p w:rsidR="00B951FC" w:rsidP="002E4F2A">
      <w:pPr>
        <w:rPr>
          <w:rFonts w:cstheme="minorHAnsi"/>
          <w:bCs/>
          <w:sz w:val="20"/>
          <w:szCs w:val="20"/>
        </w:rPr>
      </w:pPr>
      <w:r>
        <w:rPr>
          <w:rFonts w:cstheme="minorHAnsi"/>
          <w:bCs/>
          <w:sz w:val="20"/>
          <w:szCs w:val="20"/>
        </w:rPr>
        <w:instrText xml:space="preserve">St. Elizabeth Healthcare is accredited by the K.M.A. to provide continuing education to physicians. St. Elizabeth Healthcare designates this </w:instrText>
      </w:r>
      <w:r>
        <w:rPr>
          <w:rFonts w:cstheme="minorHAnsi"/>
          <w:bCs/>
          <w:sz w:val="20"/>
          <w:szCs w:val="20"/>
        </w:rPr>
        <w:fldChar w:fldCharType="begin"/>
      </w:r>
      <w:r>
        <w:rPr>
          <w:rFonts w:cstheme="minorHAnsi"/>
          <w:bCs/>
          <w:sz w:val="20"/>
          <w:szCs w:val="20"/>
        </w:rPr>
        <w:instrText xml:space="preserve"> IF </w:instrText>
      </w:r>
      <w:r>
        <w:rPr>
          <w:rFonts w:cstheme="minorHAnsi"/>
          <w:bCs/>
          <w:sz w:val="20"/>
          <w:szCs w:val="20"/>
        </w:rPr>
        <w:instrText>"</w:instrText>
      </w:r>
      <w:r>
        <w:rPr>
          <w:rFonts w:cstheme="minorHAnsi"/>
          <w:bCs/>
          <w:sz w:val="20"/>
          <w:szCs w:val="20"/>
        </w:rPr>
        <w:instrText>Live Activity</w:instrText>
      </w:r>
      <w:r>
        <w:rPr>
          <w:rFonts w:cstheme="minorHAnsi"/>
          <w:bCs/>
          <w:sz w:val="20"/>
          <w:szCs w:val="20"/>
        </w:rPr>
        <w:instrText>"</w:instrText>
      </w:r>
      <w:r>
        <w:rPr>
          <w:rFonts w:cstheme="minorHAnsi"/>
          <w:bCs/>
          <w:sz w:val="20"/>
          <w:szCs w:val="20"/>
        </w:rPr>
        <w:instrText xml:space="preserve"> &lt;&gt; "" "</w:instrText>
      </w:r>
      <w:r>
        <w:rPr>
          <w:rFonts w:cstheme="minorHAnsi"/>
          <w:bCs/>
          <w:sz w:val="20"/>
          <w:szCs w:val="20"/>
        </w:rPr>
        <w:instrText>Live Activity</w:instrText>
      </w:r>
      <w:r>
        <w:rPr>
          <w:rFonts w:cstheme="minorHAnsi"/>
          <w:bCs/>
          <w:sz w:val="20"/>
          <w:szCs w:val="20"/>
        </w:rPr>
        <w:instrText xml:space="preserve">" "activity" </w:instrText>
      </w:r>
      <w:r>
        <w:rPr>
          <w:rFonts w:cstheme="minorHAnsi"/>
          <w:bCs/>
          <w:sz w:val="20"/>
          <w:szCs w:val="20"/>
        </w:rPr>
        <w:fldChar w:fldCharType="separate"/>
      </w:r>
      <w:r>
        <w:rPr>
          <w:rFonts w:cstheme="minorHAnsi"/>
          <w:bCs/>
          <w:sz w:val="20"/>
          <w:szCs w:val="20"/>
        </w:rPr>
        <w:instrText>Live Activity</w:instrText>
      </w:r>
      <w:r>
        <w:rPr>
          <w:rFonts w:cstheme="minorHAnsi"/>
          <w:bCs/>
          <w:sz w:val="20"/>
          <w:szCs w:val="20"/>
        </w:rPr>
        <w:fldChar w:fldCharType="end"/>
      </w:r>
      <w:r>
        <w:rPr>
          <w:rFonts w:cstheme="minorHAnsi"/>
          <w:bCs/>
          <w:sz w:val="20"/>
          <w:szCs w:val="20"/>
        </w:rPr>
        <w:instrText xml:space="preserve"> for a maximum of </w:instrText>
      </w:r>
      <w:r>
        <w:rPr>
          <w:rFonts w:cstheme="minorHAnsi"/>
          <w:bCs/>
          <w:sz w:val="20"/>
          <w:szCs w:val="20"/>
        </w:rPr>
        <w:instrText>1.00</w:instrText>
      </w:r>
      <w:r>
        <w:rPr>
          <w:rFonts w:cstheme="minorHAnsi"/>
          <w:bCs/>
          <w:sz w:val="20"/>
          <w:szCs w:val="20"/>
        </w:rPr>
        <w:instrText xml:space="preserve"> </w:instrText>
      </w:r>
      <w:r w:rsidRPr="0026401D">
        <w:rPr>
          <w:rFonts w:cstheme="minorHAnsi"/>
          <w:i/>
          <w:iCs/>
          <w:noProof/>
          <w:sz w:val="20"/>
          <w:szCs w:val="20"/>
        </w:rPr>
        <w:instrText>AMA PRA Category 1 Credit(s)</w:instrText>
      </w:r>
      <w:r w:rsidRPr="0026401D">
        <w:rPr>
          <w:rFonts w:cstheme="minorHAnsi"/>
          <w:noProof/>
          <w:sz w:val="20"/>
          <w:szCs w:val="20"/>
        </w:rPr>
        <w:instrText>™</w:instrText>
      </w:r>
      <w:r>
        <w:rPr>
          <w:rFonts w:cstheme="minorHAnsi"/>
          <w:noProof/>
          <w:sz w:val="20"/>
          <w:szCs w:val="20"/>
        </w:rPr>
        <w:instrText>. Physicians should claim only credit commensurate with the extent of their participation in the activity. If you are disabled and have concerns about accessibility or other needs, please contact 301-7383 for necessary arrangements.</w:instrText>
      </w:r>
      <w:r>
        <w:rPr>
          <w:rFonts w:cstheme="minorHAnsi"/>
          <w:bCs/>
          <w:sz w:val="20"/>
          <w:szCs w:val="20"/>
        </w:rPr>
        <w:instrText>" ""</w:instrText>
      </w:r>
      <w:r w:rsidRPr="002B6E3E">
        <w:rPr>
          <w:rFonts w:cstheme="minorHAnsi"/>
          <w:bCs/>
          <w:sz w:val="20"/>
          <w:szCs w:val="20"/>
        </w:rPr>
        <w:instrText xml:space="preserve"> </w:instrText>
      </w:r>
      <w:r w:rsidRPr="002B6E3E">
        <w:rPr>
          <w:rFonts w:cstheme="minorHAnsi"/>
          <w:bCs/>
          <w:sz w:val="20"/>
          <w:szCs w:val="20"/>
        </w:rPr>
        <w:fldChar w:fldCharType="separate"/>
      </w:r>
    </w:p>
    <w:p w:rsidR="002B6E3E" w:rsidRPr="0040447F" w:rsidP="002E4F2A">
      <w:pPr>
        <w:rPr>
          <w:rFonts w:cstheme="minorHAnsi"/>
          <w:bCs/>
          <w:sz w:val="10"/>
          <w:szCs w:val="10"/>
        </w:rPr>
      </w:pPr>
    </w:p>
    <w:p w:rsidRPr="002B6E3E" w:rsidP="002E4F2A">
      <w:pPr>
        <w:rPr>
          <w:rFonts w:cstheme="minorHAnsi"/>
          <w:bCs/>
          <w:sz w:val="20"/>
          <w:szCs w:val="20"/>
        </w:rPr>
      </w:pPr>
      <w:r>
        <w:rPr>
          <w:rFonts w:cstheme="minorHAnsi"/>
          <w:bCs/>
          <w:sz w:val="20"/>
          <w:szCs w:val="20"/>
        </w:rPr>
        <w:t xml:space="preserve">St. Elizabeth Healthcare is accredited by the K.M.A. to provide continuing education to physicians. St. Elizabeth Healthcare designates this </w:t>
      </w:r>
      <w:r>
        <w:rPr>
          <w:rFonts w:cstheme="minorHAnsi"/>
          <w:bCs/>
          <w:sz w:val="20"/>
          <w:szCs w:val="20"/>
        </w:rPr>
        <w:t>Live Activity</w:t>
      </w:r>
      <w:r>
        <w:rPr>
          <w:rFonts w:cstheme="minorHAnsi"/>
          <w:bCs/>
          <w:sz w:val="20"/>
          <w:szCs w:val="20"/>
        </w:rPr>
        <w:t xml:space="preserve"> for a maximum of </w:t>
      </w:r>
      <w:r>
        <w:rPr>
          <w:rFonts w:cstheme="minorHAnsi"/>
          <w:bCs/>
          <w:sz w:val="20"/>
          <w:szCs w:val="20"/>
        </w:rPr>
        <w:t>1.00</w:t>
      </w:r>
      <w:r>
        <w:rPr>
          <w:rFonts w:cstheme="minorHAnsi"/>
          <w:bCs/>
          <w:sz w:val="20"/>
          <w:szCs w:val="20"/>
        </w:rPr>
        <w:t xml:space="preserve"> </w:t>
      </w:r>
      <w:r w:rsidRPr="0026401D">
        <w:rPr>
          <w:rFonts w:cstheme="minorHAnsi"/>
          <w:i/>
          <w:iCs/>
          <w:noProof/>
          <w:sz w:val="20"/>
          <w:szCs w:val="20"/>
        </w:rPr>
        <w:t>AMA PRA Category 1 Credit(s)</w:t>
      </w:r>
      <w:r w:rsidRPr="0026401D">
        <w:rPr>
          <w:rFonts w:cstheme="minorHAnsi"/>
          <w:noProof/>
          <w:sz w:val="20"/>
          <w:szCs w:val="20"/>
        </w:rPr>
        <w:t>™</w:t>
      </w:r>
      <w:r>
        <w:rPr>
          <w:rFonts w:cstheme="minorHAnsi"/>
          <w:noProof/>
          <w:sz w:val="20"/>
          <w:szCs w:val="20"/>
        </w:rPr>
        <w:t>. Physicians should claim only credit commensurate with the extent of their participation in the activity. If you are disabled and have concerns about accessibility or other needs, please contact 301-7383 for necessary arrangements.</w:t>
      </w:r>
      <w:r w:rsidRPr="002B6E3E">
        <w:rPr>
          <w:rFonts w:cstheme="minorHAnsi"/>
          <w:bCs/>
          <w:sz w:val="20"/>
          <w:szCs w:val="20"/>
        </w:rPr>
        <w:fldChar w:fldCharType="end"/>
      </w:r>
    </w:p>
    <w:p w:rsidR="00661006" w:rsidP="002E4F2A">
      <w:pPr>
        <w:rPr>
          <w:rFonts w:cstheme="minorHAnsi"/>
          <w:bCs/>
          <w:sz w:val="20"/>
          <w:szCs w:val="20"/>
        </w:rPr>
      </w:pPr>
    </w:p>
    <w:p w:rsidR="00661006" w:rsidP="002E4F2A">
      <w:pPr>
        <w:rPr>
          <w:rFonts w:cstheme="minorHAnsi"/>
          <w:b/>
        </w:rPr>
      </w:pPr>
      <w:r w:rsidRPr="00661006">
        <w:rPr>
          <w:rFonts w:cstheme="minorHAnsi"/>
          <w:b/>
        </w:rPr>
        <w:t>Disclosure:</w:t>
      </w:r>
    </w:p>
    <w:p w:rsidR="00661006" w:rsidRPr="00661006" w:rsidP="00661006">
      <w:pPr>
        <w:autoSpaceDE w:val="0"/>
        <w:autoSpaceDN w:val="0"/>
        <w:adjustRightInd w:val="0"/>
        <w:rPr>
          <w:rFonts w:cstheme="minorHAnsi"/>
          <w:color w:val="000000" w:themeColor="text1"/>
          <w:kern w:val="0"/>
          <w:sz w:val="20"/>
          <w:szCs w:val="20"/>
        </w:rPr>
      </w:pPr>
      <w:r w:rsidRPr="00661006">
        <w:rPr>
          <w:rFonts w:cstheme="minorHAnsi"/>
          <w:color w:val="000000" w:themeColor="text1"/>
          <w:kern w:val="0"/>
          <w:sz w:val="20"/>
          <w:szCs w:val="20"/>
        </w:rPr>
        <w:fldChar w:fldCharType="begin"/>
      </w:r>
      <w:r w:rsidRPr="00661006">
        <w:rPr>
          <w:rFonts w:cstheme="minorHAnsi"/>
          <w:color w:val="000000" w:themeColor="text1"/>
          <w:kern w:val="0"/>
          <w:sz w:val="20"/>
          <w:szCs w:val="20"/>
        </w:rPr>
        <w:instrText xml:space="preserve"> IF </w:instrText>
      </w:r>
      <w:r w:rsidRPr="00661006">
        <w:rPr>
          <w:rFonts w:cstheme="minorHAnsi"/>
          <w:color w:val="000000" w:themeColor="text1"/>
          <w:kern w:val="0"/>
          <w:sz w:val="20"/>
          <w:szCs w:val="20"/>
        </w:rPr>
        <w:instrText>"</w:instrText>
      </w:r>
      <w:r w:rsidRPr="00661006">
        <w:rPr>
          <w:rFonts w:cstheme="minorHAnsi"/>
          <w:color w:val="000000" w:themeColor="text1"/>
          <w:kern w:val="0"/>
          <w:sz w:val="20"/>
          <w:szCs w:val="20"/>
        </w:rPr>
        <w:instrText>St. Elizabeth Healthcare is accredited by The Kentucky Medical Association to provide continuing medical education for physicians.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instrText>
      </w:r>
      <w:r w:rsidRPr="00661006">
        <w:rPr>
          <w:rFonts w:cstheme="minorHAnsi"/>
          <w:color w:val="000000" w:themeColor="text1"/>
          <w:kern w:val="0"/>
          <w:sz w:val="20"/>
          <w:szCs w:val="20"/>
        </w:rPr>
        <w:instrText>"</w:instrText>
      </w:r>
      <w:r w:rsidRPr="00661006">
        <w:rPr>
          <w:rFonts w:cstheme="minorHAnsi"/>
          <w:color w:val="000000" w:themeColor="text1"/>
          <w:kern w:val="0"/>
          <w:sz w:val="20"/>
          <w:szCs w:val="20"/>
        </w:rPr>
        <w:instrText xml:space="preserve">  &lt;&gt; "" " </w:instrText>
      </w:r>
    </w:p>
    <w:p w:rsidR="00661006" w:rsidP="00661006">
      <w:pPr>
        <w:autoSpaceDE w:val="0"/>
        <w:autoSpaceDN w:val="0"/>
        <w:adjustRightInd w:val="0"/>
        <w:rPr>
          <w:rFonts w:cstheme="minorHAnsi"/>
          <w:color w:val="000000" w:themeColor="text1"/>
          <w:kern w:val="0"/>
          <w:sz w:val="20"/>
          <w:szCs w:val="20"/>
        </w:rPr>
      </w:pPr>
      <w:r w:rsidRPr="00661006">
        <w:rPr>
          <w:rFonts w:cstheme="minorHAnsi"/>
          <w:color w:val="000000" w:themeColor="text1"/>
          <w:kern w:val="0"/>
          <w:sz w:val="20"/>
          <w:szCs w:val="20"/>
        </w:rPr>
        <w:instrText>The planners, faculty/presenters, reviewers, and others in control of content (either individually or as a group) for this educational activity have disclosed the following financial relationships:</w:instrText>
      </w:r>
    </w:p>
    <w:p w:rsidR="00661006" w:rsidRPr="00661006" w:rsidP="00661006">
      <w:pPr>
        <w:autoSpaceDE w:val="0"/>
        <w:autoSpaceDN w:val="0"/>
        <w:adjustRightInd w:val="0"/>
        <w:rPr>
          <w:rFonts w:cstheme="minorHAnsi"/>
          <w:color w:val="000000" w:themeColor="text1"/>
          <w:kern w:val="0"/>
          <w:sz w:val="11"/>
          <w:szCs w:val="11"/>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Name of individual</w:instrTex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Individual's role in activity</w:instrTex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Nature of Relationship(s) / Name of Ineligible Company(s)</w:instrText>
            </w:r>
          </w:p>
        </w:tc>
      </w:tr>
    </w:tbl>
    <w:p w:rsidR="00661006">
      <w:pPr>
        <w:bidi w:val="0"/>
        <w:spacing w:after="280" w:afterAutospacing="1"/>
        <w:rPr>
          <w:rFonts w:cstheme="minorHAnsi"/>
          <w:color w:val="000000" w:themeColor="text1"/>
          <w:kern w:val="0"/>
          <w:sz w:val="20"/>
          <w:szCs w:val="20"/>
        </w:rPr>
      </w:pPr>
    </w:p>
    <w:p w:rsidR="00661006" w:rsidRPr="00661006" w:rsidP="00661006">
      <w:pPr>
        <w:autoSpaceDE w:val="0"/>
        <w:autoSpaceDN w:val="0"/>
        <w:adjustRightInd w:val="0"/>
        <w:rPr>
          <w:rFonts w:cstheme="minorHAnsi"/>
          <w:color w:val="000000" w:themeColor="text1"/>
          <w:kern w:val="0"/>
          <w:sz w:val="13"/>
          <w:szCs w:val="13"/>
        </w:rPr>
      </w:pPr>
    </w:p>
    <w:p w:rsidR="00661006" w:rsidRPr="00661006" w:rsidP="00661006">
      <w:pPr>
        <w:autoSpaceDE w:val="0"/>
        <w:autoSpaceDN w:val="0"/>
        <w:adjustRightInd w:val="0"/>
        <w:rPr>
          <w:rFonts w:cstheme="minorHAnsi"/>
          <w:noProof/>
          <w:color w:val="000000" w:themeColor="text1"/>
          <w:kern w:val="0"/>
          <w:sz w:val="20"/>
          <w:szCs w:val="20"/>
        </w:rPr>
      </w:pPr>
      <w:r w:rsidRPr="00661006">
        <w:rPr>
          <w:rFonts w:cstheme="minorHAnsi"/>
          <w:color w:val="000000" w:themeColor="text1"/>
          <w:kern w:val="0"/>
          <w:sz w:val="20"/>
          <w:szCs w:val="20"/>
        </w:rPr>
        <w:instrText>All of the relevant financial relationships listed for these individuals have been mitigated." "None of the planners, faculty/presenters, reviewers, and others in control of content (either individually or as a group) for this educational activity have relevant financial relationship(s) to disclose with ineligible companies</w:instrText>
      </w:r>
      <w:r w:rsidRPr="00661006">
        <w:rPr>
          <w:rFonts w:cstheme="minorHAnsi"/>
          <w:b/>
          <w:bCs/>
          <w:color w:val="000000" w:themeColor="text1"/>
          <w:kern w:val="0"/>
          <w:sz w:val="20"/>
          <w:szCs w:val="20"/>
        </w:rPr>
        <w:instrText>.</w:instrText>
      </w:r>
      <w:r w:rsidRPr="00661006">
        <w:rPr>
          <w:rFonts w:cstheme="minorHAnsi"/>
          <w:color w:val="000000" w:themeColor="text1"/>
          <w:kern w:val="0"/>
          <w:sz w:val="20"/>
          <w:szCs w:val="20"/>
        </w:rPr>
        <w:instrText xml:space="preserve"> "</w:instrText>
      </w:r>
      <w:r w:rsidRPr="00661006">
        <w:rPr>
          <w:rFonts w:cstheme="minorHAnsi"/>
          <w:color w:val="000000" w:themeColor="text1"/>
          <w:kern w:val="0"/>
          <w:sz w:val="20"/>
          <w:szCs w:val="20"/>
        </w:rPr>
        <w:fldChar w:fldCharType="separate"/>
      </w:r>
      <w:r w:rsidRPr="00661006">
        <w:rPr>
          <w:rFonts w:cstheme="minorHAnsi"/>
          <w:color w:val="000000" w:themeColor="text1"/>
          <w:kern w:val="0"/>
          <w:sz w:val="20"/>
          <w:szCs w:val="20"/>
        </w:rPr>
        <w:t xml:space="preserve"> </w:t>
      </w:r>
    </w:p>
    <w:p w:rsidR="00661006" w:rsidP="00661006">
      <w:pPr>
        <w:autoSpaceDE w:val="0"/>
        <w:autoSpaceDN w:val="0"/>
        <w:adjustRightInd w:val="0"/>
        <w:rPr>
          <w:rFonts w:cstheme="minorHAnsi"/>
          <w:color w:val="000000" w:themeColor="text1"/>
          <w:kern w:val="0"/>
          <w:sz w:val="20"/>
          <w:szCs w:val="20"/>
        </w:rPr>
      </w:pPr>
      <w:r w:rsidRPr="00661006">
        <w:rPr>
          <w:rFonts w:cstheme="minorHAnsi"/>
          <w:color w:val="000000" w:themeColor="text1"/>
          <w:kern w:val="0"/>
          <w:sz w:val="20"/>
          <w:szCs w:val="20"/>
        </w:rPr>
        <w:t>The planners, faculty/presenters, reviewers, and others in control of content (either individually or as a group) for this educational activity have disclosed the following financial relationships:</w:t>
      </w:r>
    </w:p>
    <w:p w:rsidR="00661006" w:rsidRPr="00661006" w:rsidP="00661006">
      <w:pPr>
        <w:autoSpaceDE w:val="0"/>
        <w:autoSpaceDN w:val="0"/>
        <w:adjustRightInd w:val="0"/>
        <w:rPr>
          <w:rFonts w:cstheme="minorHAnsi"/>
          <w:color w:val="000000" w:themeColor="text1"/>
          <w:kern w:val="0"/>
          <w:sz w:val="11"/>
          <w:szCs w:val="11"/>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661006">
      <w:pPr>
        <w:bidi w:val="0"/>
        <w:spacing w:after="280" w:afterAutospacing="1"/>
        <w:rPr>
          <w:rFonts w:cstheme="minorHAnsi"/>
          <w:color w:val="000000" w:themeColor="text1"/>
          <w:kern w:val="0"/>
          <w:sz w:val="20"/>
          <w:szCs w:val="20"/>
        </w:rPr>
      </w:pPr>
    </w:p>
    <w:p w:rsidR="00661006" w:rsidRPr="00661006" w:rsidP="00661006">
      <w:pPr>
        <w:autoSpaceDE w:val="0"/>
        <w:autoSpaceDN w:val="0"/>
        <w:adjustRightInd w:val="0"/>
        <w:rPr>
          <w:rFonts w:cstheme="minorHAnsi"/>
          <w:color w:val="000000" w:themeColor="text1"/>
          <w:kern w:val="0"/>
          <w:sz w:val="13"/>
          <w:szCs w:val="13"/>
        </w:rPr>
      </w:pPr>
    </w:p>
    <w:p w:rsidRPr="00661006" w:rsidP="00661006">
      <w:pPr>
        <w:autoSpaceDE w:val="0"/>
        <w:autoSpaceDN w:val="0"/>
        <w:adjustRightInd w:val="0"/>
        <w:rPr>
          <w:rFonts w:cstheme="minorHAnsi"/>
          <w:color w:val="000000" w:themeColor="text1"/>
          <w:kern w:val="0"/>
          <w:sz w:val="20"/>
          <w:szCs w:val="20"/>
        </w:rPr>
      </w:pPr>
      <w:r w:rsidRPr="00661006">
        <w:rPr>
          <w:rFonts w:cstheme="minorHAnsi"/>
          <w:color w:val="000000" w:themeColor="text1"/>
          <w:kern w:val="0"/>
          <w:sz w:val="20"/>
          <w:szCs w:val="20"/>
        </w:rPr>
        <w:t>All of the relevant financial relationships listed for these individuals have been mitigated.</w:t>
      </w:r>
      <w:r w:rsidRPr="00661006">
        <w:rPr>
          <w:rFonts w:cstheme="minorHAnsi"/>
          <w:color w:val="000000" w:themeColor="text1"/>
          <w:kern w:val="0"/>
          <w:sz w:val="20"/>
          <w:szCs w:val="20"/>
        </w:rPr>
        <w:fldChar w:fldCharType="end"/>
      </w:r>
    </w:p>
    <w:p w:rsidR="00661006" w:rsidRPr="00661006" w:rsidP="00661006">
      <w:pPr>
        <w:autoSpaceDE w:val="0"/>
        <w:autoSpaceDN w:val="0"/>
        <w:adjustRightInd w:val="0"/>
        <w:rPr>
          <w:rFonts w:cstheme="minorHAnsi"/>
          <w:color w:val="000000" w:themeColor="text1"/>
          <w:kern w:val="0"/>
          <w:sz w:val="20"/>
          <w:szCs w:val="20"/>
        </w:rPr>
      </w:pPr>
    </w:p>
    <w:p w:rsidR="00661006" w:rsidRPr="00661006" w:rsidP="00661006">
      <w:pPr>
        <w:autoSpaceDE w:val="0"/>
        <w:autoSpaceDN w:val="0"/>
        <w:adjustRightInd w:val="0"/>
        <w:rPr>
          <w:rFonts w:cstheme="minorHAnsi"/>
          <w:color w:val="000000" w:themeColor="text1"/>
          <w:kern w:val="0"/>
          <w:sz w:val="20"/>
          <w:szCs w:val="20"/>
        </w:rPr>
      </w:pPr>
      <w:r w:rsidRPr="00661006">
        <w:rPr>
          <w:rFonts w:cstheme="minorHAnsi"/>
          <w:color w:val="000000" w:themeColor="text1"/>
          <w:kern w:val="0"/>
          <w:sz w:val="20"/>
          <w:szCs w:val="20"/>
        </w:rPr>
        <w:fldChar w:fldCharType="begin"/>
      </w:r>
      <w:r w:rsidRPr="00661006">
        <w:rPr>
          <w:rFonts w:cstheme="minorHAnsi"/>
          <w:color w:val="000000" w:themeColor="text1"/>
          <w:kern w:val="0"/>
          <w:sz w:val="20"/>
          <w:szCs w:val="20"/>
        </w:rPr>
        <w:instrText xml:space="preserve"> IF </w:instrText>
      </w:r>
      <w:r w:rsidRPr="00661006">
        <w:rPr>
          <w:rFonts w:cstheme="minorHAnsi"/>
          <w:color w:val="000000" w:themeColor="text1"/>
          <w:kern w:val="0"/>
          <w:sz w:val="20"/>
          <w:szCs w:val="20"/>
        </w:rPr>
        <w:instrText>"</w:instrText>
      </w:r>
      <w:r w:rsidRPr="00661006">
        <w:rPr>
          <w:rFonts w:cstheme="minorHAnsi"/>
          <w:color w:val="000000" w:themeColor="text1"/>
          <w:kern w:val="0"/>
          <w:sz w:val="20"/>
          <w:szCs w:val="20"/>
        </w:rPr>
        <w:instrText>"</w:instrText>
      </w:r>
      <w:r w:rsidRPr="00661006">
        <w:rPr>
          <w:rFonts w:cstheme="minorHAnsi"/>
          <w:color w:val="000000" w:themeColor="text1"/>
          <w:kern w:val="0"/>
          <w:sz w:val="20"/>
          <w:szCs w:val="20"/>
        </w:rPr>
        <w:instrText xml:space="preserve"> &lt;&gt; "" "</w:instrText>
      </w:r>
      <w:r w:rsidRPr="00661006">
        <w:rPr>
          <w:rFonts w:cstheme="minorHAnsi"/>
          <w:color w:val="000000" w:themeColor="text1"/>
          <w:kern w:val="0"/>
          <w:sz w:val="20"/>
          <w:szCs w:val="20"/>
        </w:rPr>
        <w:fldChar w:fldCharType="begin"/>
      </w:r>
      <w:r w:rsidRPr="00661006">
        <w:rPr>
          <w:rFonts w:cstheme="minorHAnsi"/>
          <w:color w:val="000000" w:themeColor="text1"/>
          <w:kern w:val="0"/>
          <w:sz w:val="20"/>
          <w:szCs w:val="20"/>
        </w:rPr>
        <w:instrText xml:space="preserve"> MERGEFIELD CommercialSupport </w:instrText>
      </w:r>
      <w:r w:rsidRPr="00661006">
        <w:rPr>
          <w:rFonts w:cstheme="minorHAnsi"/>
          <w:color w:val="000000" w:themeColor="text1"/>
          <w:kern w:val="0"/>
          <w:sz w:val="20"/>
          <w:szCs w:val="20"/>
        </w:rPr>
        <w:fldChar w:fldCharType="separate"/>
      </w:r>
      <w:r>
        <w:rPr>
          <w:rFonts w:cstheme="minorHAnsi"/>
          <w:noProof/>
          <w:color w:val="000000" w:themeColor="text1"/>
          <w:kern w:val="0"/>
          <w:sz w:val="20"/>
          <w:szCs w:val="20"/>
        </w:rPr>
        <w:instrText>«CommercialSupport»</w:instrText>
      </w:r>
      <w:r w:rsidRPr="00661006">
        <w:rPr>
          <w:rFonts w:cstheme="minorHAnsi"/>
          <w:color w:val="000000" w:themeColor="text1"/>
          <w:kern w:val="0"/>
          <w:sz w:val="20"/>
          <w:szCs w:val="20"/>
        </w:rPr>
        <w:fldChar w:fldCharType="end"/>
      </w:r>
      <w:r w:rsidRPr="00661006">
        <w:rPr>
          <w:rFonts w:cstheme="minorHAnsi"/>
          <w:color w:val="000000" w:themeColor="text1"/>
          <w:kern w:val="0"/>
          <w:sz w:val="20"/>
          <w:szCs w:val="20"/>
        </w:rPr>
        <w:instrText xml:space="preserve">" "No commercial support has influenced the planning, implementation, or evaluation of the content of this activity." </w:instrText>
      </w:r>
      <w:r w:rsidRPr="00661006">
        <w:rPr>
          <w:rFonts w:cstheme="minorHAnsi"/>
          <w:color w:val="000000" w:themeColor="text1"/>
          <w:kern w:val="0"/>
          <w:sz w:val="20"/>
          <w:szCs w:val="20"/>
        </w:rPr>
        <w:fldChar w:fldCharType="separate"/>
      </w:r>
      <w:r w:rsidRPr="00661006">
        <w:rPr>
          <w:rFonts w:cstheme="minorHAnsi"/>
          <w:color w:val="000000" w:themeColor="text1"/>
          <w:kern w:val="0"/>
          <w:sz w:val="20"/>
          <w:szCs w:val="20"/>
        </w:rPr>
        <w:t>No commercial support has influenced the planning, implementation, or evaluation of the content of this activity.</w:t>
      </w:r>
      <w:r w:rsidRPr="00661006">
        <w:rPr>
          <w:rFonts w:cstheme="minorHAnsi"/>
          <w:color w:val="000000" w:themeColor="text1"/>
          <w:kern w:val="0"/>
          <w:sz w:val="20"/>
          <w:szCs w:val="20"/>
        </w:rPr>
        <w:fldChar w:fldCharType="end"/>
      </w:r>
    </w:p>
    <w:p w:rsidR="00661006" w:rsidRPr="00661006" w:rsidP="002E4F2A">
      <w:pPr>
        <w:rPr>
          <w:rFonts w:eastAsia="Times New Roman" w:cstheme="minorHAnsi"/>
          <w:b/>
        </w:rPr>
      </w:pPr>
    </w:p>
    <w:sectPr w:rsidSect="00A27A82">
      <w:pgSz w:w="12240" w:h="15840"/>
      <w:pgMar w:top="666" w:right="1440" w:bottom="729" w:left="1440" w:header="720" w:footer="720" w:gutter="0"/>
      <w:pgBorders w:offsetFrom="page">
        <w:top w:val="single" w:sz="18" w:space="24" w:color="0065BD"/>
        <w:left w:val="single" w:sz="18" w:space="24" w:color="0065BD"/>
        <w:bottom w:val="single" w:sz="18" w:space="24" w:color="0065BD"/>
        <w:right w:val="single" w:sz="18" w:space="24" w:color="0065BD"/>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E83"/>
    <w:rPr>
      <w:kern w:val="0"/>
      <w:sz w:val="22"/>
      <w:szCs w:val="22"/>
      <w14:ligatures w14:val="none"/>
    </w:rPr>
  </w:style>
  <w:style w:type="paragraph" w:customStyle="1" w:styleId="Default">
    <w:name w:val="Default"/>
    <w:rsid w:val="00245E83"/>
    <w:pPr>
      <w:autoSpaceDE w:val="0"/>
      <w:autoSpaceDN w:val="0"/>
      <w:adjustRightInd w:val="0"/>
    </w:pPr>
    <w:rPr>
      <w:rFonts w:ascii="Franklin Gothic Book" w:hAnsi="Franklin Gothic Book" w:cs="Franklin Gothic Book"/>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Tejaswini Patil</dc:creator>
  <cp:lastModifiedBy>Tejaswini Patil</cp:lastModifiedBy>
  <cp:revision>2</cp:revision>
  <dcterms:created xsi:type="dcterms:W3CDTF">2025-05-19T19:37:00Z</dcterms:created>
  <dcterms:modified xsi:type="dcterms:W3CDTF">2025-05-19T19:37:00Z</dcterms:modified>
</cp:coreProperties>
</file>