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45E83" w:rsidP="00245E83">
      <w:pPr>
        <w:jc w:val="center"/>
      </w:pPr>
      <w:r>
        <w:rPr>
          <w:noProof/>
        </w:rPr>
        <w:drawing>
          <wp:inline distT="0" distB="0" distL="0" distR="0">
            <wp:extent cx="2293501" cy="852928"/>
            <wp:effectExtent l="0" t="0" r="5715"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411501" cy="896811"/>
                    </a:xfrm>
                    <a:prstGeom prst="rect">
                      <a:avLst/>
                    </a:prstGeom>
                  </pic:spPr>
                </pic:pic>
              </a:graphicData>
            </a:graphic>
          </wp:inline>
        </w:drawing>
      </w:r>
    </w:p>
    <w:p w:rsidR="00245E83" w:rsidRPr="0040447F" w:rsidP="00245E83">
      <w:pPr>
        <w:pStyle w:val="NoSpacing"/>
        <w:spacing w:line="276" w:lineRule="auto"/>
        <w:jc w:val="center"/>
        <w:rPr>
          <w:rFonts w:cstheme="minorHAnsi"/>
          <w:b/>
          <w:bCs/>
          <w:noProof/>
          <w:sz w:val="28"/>
          <w:szCs w:val="28"/>
        </w:rPr>
      </w:pPr>
      <w:r w:rsidRPr="0040447F">
        <w:rPr>
          <w:rFonts w:cstheme="minorHAnsi"/>
          <w:b/>
          <w:bCs/>
          <w:noProof/>
          <w:sz w:val="28"/>
          <w:szCs w:val="28"/>
        </w:rPr>
        <w:fldChar w:fldCharType="begin"/>
      </w:r>
      <w:r w:rsidRPr="0040447F">
        <w:rPr>
          <w:rFonts w:cstheme="minorHAnsi"/>
          <w:b/>
          <w:bCs/>
          <w:noProof/>
          <w:sz w:val="28"/>
          <w:szCs w:val="28"/>
        </w:rPr>
        <w:instrText xml:space="preserve"> IF </w:instrText>
      </w:r>
      <w:r w:rsidRPr="0040447F">
        <w:rPr>
          <w:rFonts w:cstheme="minorHAnsi"/>
          <w:b/>
          <w:noProof/>
          <w:sz w:val="28"/>
          <w:szCs w:val="28"/>
        </w:rPr>
        <w:instrText>"</w:instrText>
      </w:r>
      <w:r w:rsidRPr="0040447F">
        <w:rPr>
          <w:rFonts w:cstheme="minorHAnsi"/>
          <w:b/>
          <w:noProof/>
          <w:sz w:val="28"/>
          <w:szCs w:val="28"/>
        </w:rPr>
        <w:instrText>"</w:instrText>
      </w:r>
      <w:r w:rsidRPr="0040447F">
        <w:rPr>
          <w:rFonts w:cstheme="minorHAnsi"/>
          <w:b/>
          <w:bCs/>
          <w:noProof/>
          <w:sz w:val="28"/>
          <w:szCs w:val="28"/>
        </w:rPr>
        <w:instrText xml:space="preserve"> &lt;&gt; "" "</w:instrText>
      </w:r>
      <w:r w:rsidRPr="0040447F">
        <w:rPr>
          <w:rFonts w:cstheme="minorHAnsi"/>
          <w:b/>
          <w:bCs/>
          <w:noProof/>
          <w:sz w:val="28"/>
          <w:szCs w:val="28"/>
        </w:rPr>
        <w:fldChar w:fldCharType="begin"/>
      </w:r>
      <w:r w:rsidRPr="0040447F">
        <w:rPr>
          <w:rFonts w:cstheme="minorHAnsi"/>
          <w:b/>
          <w:bCs/>
          <w:noProof/>
          <w:sz w:val="28"/>
          <w:szCs w:val="28"/>
        </w:rPr>
        <w:instrText xml:space="preserve"> MERGEFIELD ParentName </w:instrText>
      </w:r>
      <w:r w:rsidRPr="0040447F">
        <w:rPr>
          <w:rFonts w:cstheme="minorHAnsi"/>
          <w:b/>
          <w:bCs/>
          <w:noProof/>
          <w:sz w:val="28"/>
          <w:szCs w:val="28"/>
        </w:rPr>
        <w:fldChar w:fldCharType="separate"/>
      </w:r>
      <w:r w:rsidR="00661006">
        <w:rPr>
          <w:rFonts w:cstheme="minorHAnsi"/>
          <w:b/>
          <w:bCs/>
          <w:noProof/>
          <w:sz w:val="28"/>
          <w:szCs w:val="28"/>
        </w:rPr>
        <w:instrText>«ParentName»</w:instrText>
      </w:r>
      <w:r w:rsidRPr="0040447F">
        <w:rPr>
          <w:rFonts w:cstheme="minorHAnsi"/>
          <w:b/>
          <w:noProof/>
          <w:sz w:val="28"/>
          <w:szCs w:val="28"/>
        </w:rPr>
        <w:fldChar w:fldCharType="end"/>
      </w:r>
      <w:r w:rsidRPr="0040447F">
        <w:rPr>
          <w:rFonts w:cstheme="minorHAnsi"/>
          <w:b/>
          <w:bCs/>
          <w:noProof/>
          <w:sz w:val="28"/>
          <w:szCs w:val="28"/>
        </w:rPr>
        <w:instrText xml:space="preserve">" "" </w:instrText>
      </w:r>
      <w:r w:rsidRPr="0040447F">
        <w:rPr>
          <w:rFonts w:cstheme="minorHAnsi"/>
          <w:b/>
          <w:bCs/>
          <w:noProof/>
          <w:sz w:val="28"/>
          <w:szCs w:val="28"/>
        </w:rPr>
        <w:fldChar w:fldCharType="separate"/>
      </w:r>
      <w:r w:rsidRPr="0040447F">
        <w:rPr>
          <w:rFonts w:cstheme="minorHAnsi"/>
          <w:b/>
          <w:noProof/>
          <w:sz w:val="28"/>
          <w:szCs w:val="28"/>
        </w:rPr>
        <w:fldChar w:fldCharType="end"/>
      </w:r>
    </w:p>
    <w:p w:rsidR="00245E83" w:rsidRPr="003E59AA" w:rsidP="00245E83">
      <w:pPr>
        <w:pStyle w:val="NoSpacing"/>
        <w:spacing w:line="276" w:lineRule="auto"/>
        <w:jc w:val="center"/>
        <w:rPr>
          <w:rFonts w:cstheme="minorHAnsi"/>
          <w:b/>
          <w:noProof/>
          <w:sz w:val="28"/>
          <w:szCs w:val="28"/>
        </w:rPr>
      </w:pPr>
      <w:r w:rsidRPr="003E59AA">
        <w:rPr>
          <w:rFonts w:cstheme="minorHAnsi"/>
          <w:b/>
          <w:bCs/>
          <w:noProof/>
          <w:sz w:val="28"/>
          <w:szCs w:val="28"/>
        </w:rPr>
        <w:t>IBD Multi D Meeting</w:t>
      </w:r>
    </w:p>
    <w:p w:rsidR="00245E83" w:rsidRPr="003E59AA" w:rsidP="00245E83">
      <w:pPr>
        <w:pStyle w:val="NoSpacing"/>
        <w:spacing w:line="276" w:lineRule="auto"/>
        <w:jc w:val="center"/>
        <w:rPr>
          <w:rFonts w:cstheme="minorHAnsi"/>
          <w:b/>
          <w:noProof/>
          <w:sz w:val="13"/>
          <w:szCs w:val="13"/>
        </w:rPr>
      </w:pPr>
    </w:p>
    <w:p w:rsidR="00245E83" w:rsidRPr="0040447F" w:rsidP="00245E83">
      <w:pPr>
        <w:pStyle w:val="Default"/>
        <w:rPr>
          <w:rFonts w:asciiTheme="minorHAnsi" w:hAnsiTheme="minorHAnsi" w:cstheme="minorHAnsi"/>
          <w:b/>
          <w:sz w:val="21"/>
          <w:szCs w:val="21"/>
        </w:rPr>
      </w:pPr>
      <w:r w:rsidRPr="0040447F">
        <w:rPr>
          <w:rFonts w:asciiTheme="minorHAnsi" w:hAnsiTheme="minorHAnsi" w:cstheme="minorHAnsi"/>
          <w:b/>
          <w:sz w:val="21"/>
          <w:szCs w:val="21"/>
        </w:rPr>
        <w:t xml:space="preserve">Speakers: </w:t>
      </w:r>
      <w:r w:rsidRPr="0040447F">
        <w:rPr>
          <w:rFonts w:asciiTheme="minorHAnsi" w:hAnsiTheme="minorHAnsi" w:cstheme="minorHAnsi"/>
          <w:b/>
          <w:sz w:val="21"/>
          <w:szCs w:val="21"/>
        </w:rPr>
        <w:tab/>
      </w:r>
      <w:r w:rsidRPr="0040447F">
        <w:rPr>
          <w:rFonts w:asciiTheme="minorHAnsi" w:hAnsiTheme="minorHAnsi" w:cstheme="minorHAnsi"/>
          <w:b/>
          <w:sz w:val="21"/>
          <w:szCs w:val="21"/>
        </w:rPr>
        <w:tab/>
      </w:r>
    </w:p>
    <w:tbl>
      <w:tblPr>
        <w:tblW w:w="5000" w:type="pct"/>
        <w:jc w:val="left"/>
        <w:tblCellSpacing w:w="15" w:type="dxa"/>
        <w:tblInd w:w="0" w:type="dxa"/>
        <w:tblCellMar>
          <w:top w:w="15" w:type="dxa"/>
          <w:left w:w="15" w:type="dxa"/>
          <w:bottom w:w="15" w:type="dxa"/>
          <w:right w:w="15" w:type="dxa"/>
        </w:tblCellMar>
      </w:tblPr>
      <w:tblGrid>
        <w:gridCol w:w="9330"/>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Daniel Fagel,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Tri-state digestive disorder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Jai Bikhchandani,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Physicians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Aishwarya Shyamraj,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Physicians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Chadwick Hatfield,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Brendan Collins, DO</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Kartik Jinjuvadia, MBBS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Physicians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p w:rsidR="00245E83" w:rsidRPr="0040447F" w:rsidP="00245E83">
      <w:pPr>
        <w:pStyle w:val="Default"/>
        <w:rPr>
          <w:rFonts w:asciiTheme="minorHAnsi" w:hAnsiTheme="minorHAnsi" w:cstheme="minorHAnsi"/>
          <w:sz w:val="21"/>
          <w:szCs w:val="21"/>
        </w:rPr>
      </w:pPr>
    </w:p>
    <w:p w:rsidR="00245E83" w:rsidRPr="0040447F" w:rsidP="00245E83">
      <w:pPr>
        <w:autoSpaceDE w:val="0"/>
        <w:autoSpaceDN w:val="0"/>
        <w:adjustRightInd w:val="0"/>
        <w:ind w:left="2160" w:hanging="2160"/>
        <w:rPr>
          <w:rFonts w:cstheme="minorHAnsi"/>
          <w:b/>
          <w:bCs/>
          <w:sz w:val="21"/>
          <w:szCs w:val="21"/>
          <w:u w:val="single"/>
        </w:rPr>
      </w:pPr>
      <w:r w:rsidRPr="0040447F">
        <w:rPr>
          <w:rFonts w:cstheme="minorHAnsi"/>
          <w:b/>
          <w:sz w:val="21"/>
          <w:szCs w:val="21"/>
        </w:rPr>
        <w:t>Date:</w:t>
      </w:r>
      <w:r w:rsidRPr="0040447F">
        <w:rPr>
          <w:rFonts w:cstheme="minorHAnsi"/>
          <w:b/>
          <w:sz w:val="21"/>
          <w:szCs w:val="21"/>
        </w:rPr>
        <w:tab/>
      </w:r>
      <w:r w:rsidRPr="0040447F">
        <w:rPr>
          <w:rFonts w:cstheme="minorHAnsi"/>
          <w:b/>
          <w:sz w:val="21"/>
          <w:szCs w:val="21"/>
        </w:rPr>
        <w:t>October 07, 2025</w:t>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 xml:space="preserve">When:                           </w:t>
      </w:r>
      <w:r w:rsidRPr="0040447F">
        <w:rPr>
          <w:rFonts w:cstheme="minorHAnsi"/>
          <w:b/>
          <w:sz w:val="21"/>
          <w:szCs w:val="21"/>
        </w:rPr>
        <w:tab/>
      </w:r>
      <w:r w:rsidRPr="0040447F">
        <w:rPr>
          <w:rFonts w:cstheme="minorHAnsi"/>
          <w:b/>
          <w:sz w:val="21"/>
          <w:szCs w:val="21"/>
        </w:rPr>
        <w:t xml:space="preserve">5:00 PM - </w:t>
      </w:r>
      <w:r w:rsidRPr="0040447F">
        <w:rPr>
          <w:rFonts w:cstheme="minorHAnsi"/>
          <w:b/>
          <w:sz w:val="21"/>
          <w:szCs w:val="21"/>
        </w:rPr>
        <w:t>6:00 PM</w:t>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sz w:val="21"/>
          <w:szCs w:val="21"/>
        </w:rPr>
        <w:instrText>"</w:instrText>
      </w:r>
      <w:r w:rsidRPr="0040447F">
        <w:rPr>
          <w:rFonts w:cstheme="minorHAnsi"/>
          <w:b/>
          <w:sz w:val="21"/>
          <w:szCs w:val="21"/>
        </w:rPr>
        <w:instrText>Microsoft Teams</w:instrText>
      </w:r>
      <w:r w:rsidRPr="0040447F">
        <w:rPr>
          <w:rFonts w:cstheme="minorHAnsi"/>
          <w:b/>
          <w:sz w:val="21"/>
          <w:szCs w:val="21"/>
        </w:rPr>
        <w:instrText>"</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Where:</w:instrText>
      </w:r>
      <w:r w:rsidRPr="0040447F">
        <w:rPr>
          <w:rFonts w:cstheme="minorHAnsi"/>
          <w:b/>
          <w:sz w:val="21"/>
          <w:szCs w:val="21"/>
        </w:rPr>
        <w:tab/>
      </w:r>
      <w:r w:rsidRPr="0040447F">
        <w:rPr>
          <w:rFonts w:cstheme="minorHAnsi"/>
          <w:b/>
          <w:sz w:val="21"/>
          <w:szCs w:val="21"/>
        </w:rPr>
        <w:instrText>Microsoft Teams</w:instrText>
      </w:r>
      <w:r w:rsidRPr="0040447F">
        <w:rPr>
          <w:rFonts w:cstheme="minorHAnsi"/>
          <w:b/>
          <w:sz w:val="21"/>
          <w:szCs w:val="21"/>
        </w:rPr>
        <w:instrText>"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Where:</w:t>
      </w:r>
      <w:r w:rsidRPr="0040447F">
        <w:rPr>
          <w:rFonts w:cstheme="minorHAnsi"/>
          <w:b/>
          <w:sz w:val="21"/>
          <w:szCs w:val="21"/>
        </w:rPr>
        <w:tab/>
      </w:r>
      <w:r w:rsidRPr="0040447F">
        <w:rPr>
          <w:rFonts w:cstheme="minorHAnsi"/>
          <w:b/>
          <w:sz w:val="21"/>
          <w:szCs w:val="21"/>
        </w:rPr>
        <w:t>Microsoft Teams</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bCs/>
          <w:sz w:val="21"/>
          <w:szCs w:val="21"/>
        </w:rPr>
        <w:instrText>"</w:instrText>
      </w:r>
      <w:r w:rsidRPr="0040447F">
        <w:rPr>
          <w:rFonts w:cstheme="minorHAnsi"/>
          <w:b/>
          <w:bCs/>
          <w:sz w:val="21"/>
          <w:szCs w:val="21"/>
        </w:rPr>
        <w:instrText>Gastroenterology, Radiology, Pathology, Colon &amp; Rectal Surgery</w:instrText>
      </w:r>
      <w:r w:rsidRPr="0040447F">
        <w:rPr>
          <w:rFonts w:cstheme="minorHAnsi"/>
          <w:b/>
          <w:bCs/>
          <w:sz w:val="21"/>
          <w:szCs w:val="21"/>
        </w:rPr>
        <w:instrText>"</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Targeted Audience</w:instrText>
      </w:r>
      <w:r w:rsidRPr="0040447F">
        <w:rPr>
          <w:rFonts w:cstheme="minorHAnsi"/>
          <w:sz w:val="21"/>
          <w:szCs w:val="21"/>
        </w:rPr>
        <w:instrText>:</w:instrText>
      </w:r>
      <w:r w:rsidRPr="0040447F">
        <w:rPr>
          <w:rFonts w:cstheme="minorHAnsi"/>
          <w:sz w:val="21"/>
          <w:szCs w:val="21"/>
        </w:rPr>
        <w:tab/>
      </w:r>
      <w:r w:rsidRPr="0040447F">
        <w:rPr>
          <w:rFonts w:cstheme="minorHAnsi"/>
          <w:b/>
          <w:bCs/>
          <w:sz w:val="21"/>
          <w:szCs w:val="21"/>
        </w:rPr>
        <w:instrText>Gastroenterology, Radiology, Pathology, Colon &amp; Rectal Surgery</w:instrText>
      </w:r>
      <w:r w:rsidRPr="0040447F">
        <w:rPr>
          <w:rFonts w:cstheme="minorHAnsi"/>
          <w:b/>
          <w:sz w:val="21"/>
          <w:szCs w:val="21"/>
        </w:rPr>
        <w:instrText xml:space="preserve">" ""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Targeted Audience</w:t>
      </w:r>
      <w:r w:rsidRPr="0040447F">
        <w:rPr>
          <w:rFonts w:cstheme="minorHAnsi"/>
          <w:sz w:val="21"/>
          <w:szCs w:val="21"/>
        </w:rPr>
        <w:t>:</w:t>
      </w:r>
      <w:r w:rsidRPr="0040447F">
        <w:rPr>
          <w:rFonts w:cstheme="minorHAnsi"/>
          <w:sz w:val="21"/>
          <w:szCs w:val="21"/>
        </w:rPr>
        <w:tab/>
      </w:r>
      <w:r w:rsidRPr="0040447F">
        <w:rPr>
          <w:rFonts w:cstheme="minorHAnsi"/>
          <w:b/>
          <w:bCs/>
          <w:sz w:val="21"/>
          <w:szCs w:val="21"/>
        </w:rPr>
        <w:t>Gastroenterology, Radiology, Pathology, Colon &amp; Rectal Surgery</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rPr>
          <w:rFonts w:cstheme="minorHAnsi"/>
          <w:sz w:val="21"/>
          <w:szCs w:val="21"/>
        </w:rPr>
      </w:pPr>
      <w:r w:rsidRPr="0040447F">
        <w:rPr>
          <w:rFonts w:cstheme="minorHAnsi"/>
          <w:b/>
          <w:sz w:val="21"/>
          <w:szCs w:val="21"/>
        </w:rPr>
        <w:t>CME Credits:</w:t>
      </w:r>
      <w:r w:rsidRPr="0040447F">
        <w:rPr>
          <w:rFonts w:cstheme="minorHAnsi"/>
          <w:b/>
          <w:sz w:val="21"/>
          <w:szCs w:val="21"/>
        </w:rPr>
        <w:tab/>
      </w:r>
      <w:r w:rsidRPr="0040447F">
        <w:rPr>
          <w:rFonts w:cstheme="minorHAnsi"/>
          <w:b/>
          <w:sz w:val="21"/>
          <w:szCs w:val="21"/>
        </w:rPr>
        <w:tab/>
        <w:t xml:space="preserve"> </w:t>
      </w:r>
      <w:r w:rsidRPr="0040447F">
        <w:rPr>
          <w:rFonts w:cstheme="minorHAnsi"/>
          <w:b/>
          <w:sz w:val="21"/>
          <w:szCs w:val="21"/>
        </w:rPr>
        <w:t>1.00</w:t>
      </w:r>
      <w:r w:rsidRPr="0040447F">
        <w:rPr>
          <w:rFonts w:cstheme="minorHAnsi"/>
          <w:b/>
          <w:sz w:val="21"/>
          <w:szCs w:val="21"/>
        </w:rPr>
        <w:t xml:space="preserve"> hours.</w:t>
      </w:r>
    </w:p>
    <w:p w:rsidR="00245E83" w:rsidRPr="0040447F" w:rsidP="00245E83">
      <w:pPr>
        <w:autoSpaceDE w:val="0"/>
        <w:autoSpaceDN w:val="0"/>
        <w:adjustRightInd w:val="0"/>
        <w:rPr>
          <w:rFonts w:cstheme="minorHAnsi"/>
          <w:sz w:val="21"/>
          <w:szCs w:val="21"/>
        </w:rPr>
      </w:pPr>
    </w:p>
    <w:p w:rsidR="00245E83" w:rsidRPr="0040447F" w:rsidP="1776A660">
      <w:pPr>
        <w:autoSpaceDE w:val="0"/>
        <w:autoSpaceDN w:val="0"/>
        <w:adjustRightInd w:val="0"/>
        <w:rPr>
          <w:b/>
          <w:bCs/>
          <w:sz w:val="21"/>
          <w:szCs w:val="21"/>
        </w:rPr>
      </w:pPr>
      <w:r w:rsidRPr="1776A660">
        <w:rPr>
          <w:b/>
          <w:bCs/>
          <w:sz w:val="21"/>
          <w:szCs w:val="21"/>
        </w:rPr>
        <w:t xml:space="preserve">Contact: </w:t>
      </w:r>
      <w:r>
        <w:tab/>
      </w:r>
      <w:r>
        <w:tab/>
      </w:r>
      <w:r w:rsidRPr="1776A660" w:rsidR="78072B3B">
        <w:rPr>
          <w:b/>
          <w:bCs/>
          <w:sz w:val="21"/>
          <w:szCs w:val="21"/>
        </w:rPr>
        <w:t>Ashley – CME Program Coordinator</w:t>
      </w:r>
    </w:p>
    <w:p w:rsidR="00245E83" w:rsidRPr="0040447F" w:rsidP="00245E83">
      <w:pPr>
        <w:autoSpaceDE w:val="0"/>
        <w:autoSpaceDN w:val="0"/>
        <w:adjustRightInd w:val="0"/>
        <w:rPr>
          <w:rFonts w:cstheme="minorHAnsi"/>
          <w:b/>
          <w:sz w:val="21"/>
          <w:szCs w:val="21"/>
        </w:rPr>
      </w:pPr>
    </w:p>
    <w:p w:rsidR="00245E83" w:rsidRPr="0040447F" w:rsidP="00245E83">
      <w:pPr>
        <w:autoSpaceDE w:val="0"/>
        <w:autoSpaceDN w:val="0"/>
        <w:adjustRightInd w:val="0"/>
        <w:rPr>
          <w:rFonts w:cstheme="minorHAnsi"/>
          <w:b/>
          <w:sz w:val="21"/>
          <w:szCs w:val="21"/>
        </w:rPr>
      </w:pPr>
      <w:r w:rsidRPr="0040447F">
        <w:rPr>
          <w:rFonts w:cstheme="minorHAnsi"/>
          <w:b/>
          <w:sz w:val="21"/>
          <w:szCs w:val="21"/>
        </w:rPr>
        <w:t>Objectives:</w:t>
      </w:r>
      <w:r w:rsidRPr="0040447F">
        <w:rPr>
          <w:rFonts w:cstheme="minorHAnsi"/>
          <w:b/>
          <w:sz w:val="21"/>
          <w:szCs w:val="21"/>
        </w:rPr>
        <w:tab/>
      </w:r>
      <w:r w:rsidRPr="0040447F">
        <w:rPr>
          <w:rFonts w:cstheme="minorHAnsi"/>
          <w:b/>
          <w:sz w:val="21"/>
          <w:szCs w:val="21"/>
        </w:rPr>
        <w:tab/>
      </w:r>
    </w:p>
    <w:p w:rsidR="00245E83" w:rsidRPr="0040447F" w:rsidP="00245E83">
      <w:pPr>
        <w:autoSpaceDE w:val="0"/>
        <w:autoSpaceDN w:val="0"/>
        <w:adjustRightInd w:val="0"/>
        <w:rPr>
          <w:rFonts w:cstheme="minorHAnsi"/>
          <w:b/>
          <w:sz w:val="21"/>
          <w:szCs w:val="21"/>
        </w:rPr>
      </w:pPr>
    </w:p>
    <w:p w:rsidR="00245E83" w:rsidRPr="0040447F" w:rsidP="00245E83">
      <w:pPr>
        <w:pStyle w:val="NoSpacing"/>
        <w:spacing w:line="276" w:lineRule="auto"/>
        <w:rPr>
          <w:rFonts w:cstheme="minorHAnsi"/>
          <w:b/>
          <w:sz w:val="21"/>
          <w:szCs w:val="21"/>
        </w:rPr>
      </w:pPr>
      <w:r w:rsidRPr="0040447F">
        <w:rPr>
          <w:rFonts w:cstheme="minorHAnsi"/>
          <w:b/>
          <w:sz w:val="21"/>
          <w:szCs w:val="21"/>
        </w:rPr>
        <w:t xml:space="preserve">1 Enhance Diagnostic Accuracy Through Collaborative Interpretation: Facilitate interdisciplinary review of clinical, radiologic, and pathologic data to improve diagnostic precision and early detection of IBD subtypes and complications. </w:t>
      </w:r>
    </w:p>
    <w:p w:rsidRPr="0040447F" w:rsidP="00245E83">
      <w:pPr>
        <w:pStyle w:val="NoSpacing"/>
        <w:spacing w:line="276" w:lineRule="auto"/>
        <w:rPr>
          <w:rFonts w:cstheme="minorHAnsi"/>
          <w:b/>
          <w:sz w:val="21"/>
          <w:szCs w:val="21"/>
        </w:rPr>
      </w:pPr>
    </w:p>
    <w:p w:rsidRPr="0040447F" w:rsidP="00245E83">
      <w:pPr>
        <w:pStyle w:val="NoSpacing"/>
        <w:spacing w:line="276" w:lineRule="auto"/>
        <w:rPr>
          <w:rFonts w:cstheme="minorHAnsi"/>
          <w:b/>
          <w:sz w:val="21"/>
          <w:szCs w:val="21"/>
        </w:rPr>
      </w:pPr>
      <w:r w:rsidRPr="0040447F">
        <w:rPr>
          <w:rFonts w:cstheme="minorHAnsi"/>
          <w:b/>
          <w:sz w:val="21"/>
          <w:szCs w:val="21"/>
        </w:rPr>
        <w:t xml:space="preserve">2 Integrate Surgical and Medical Management in Complex IBD Cases: Promote coordinated care models that incorporate advanced surgical techniques and evolving medical therapies to manage refractory or complicated IBD presentations. </w:t>
      </w:r>
    </w:p>
    <w:p w:rsidRPr="0040447F" w:rsidP="00245E83">
      <w:pPr>
        <w:pStyle w:val="NoSpacing"/>
        <w:spacing w:line="276" w:lineRule="auto"/>
        <w:rPr>
          <w:rFonts w:cstheme="minorHAnsi"/>
          <w:b/>
          <w:sz w:val="21"/>
          <w:szCs w:val="21"/>
        </w:rPr>
      </w:pPr>
    </w:p>
    <w:p w:rsidR="002E4F2A" w:rsidP="00245E83">
      <w:pPr>
        <w:pStyle w:val="NoSpacing"/>
        <w:spacing w:line="276" w:lineRule="auto"/>
        <w:rPr>
          <w:rFonts w:cstheme="minorHAnsi"/>
          <w:b/>
          <w:sz w:val="24"/>
          <w:szCs w:val="24"/>
        </w:rPr>
      </w:pPr>
    </w:p>
    <w:p w:rsidR="002E4F2A" w:rsidP="002E4F2A">
      <w:pPr>
        <w:rPr>
          <w:rFonts w:cstheme="minorHAnsi"/>
          <w:b/>
        </w:rPr>
      </w:pPr>
      <w:r w:rsidRPr="0026401D">
        <w:rPr>
          <w:rFonts w:cstheme="minorHAnsi"/>
          <w:b/>
        </w:rPr>
        <w:t>Accreditation Statement:</w:t>
      </w:r>
    </w:p>
    <w:p w:rsidR="00D46825" w:rsidRPr="00D46825" w:rsidP="002E4F2A">
      <w:pPr>
        <w:rPr>
          <w:rFonts w:cstheme="minorHAnsi"/>
          <w:b/>
          <w:sz w:val="6"/>
          <w:szCs w:val="6"/>
        </w:rPr>
      </w:pPr>
    </w:p>
    <w:p w:rsidR="00245E83" w:rsidP="002E4F2A">
      <w:pPr>
        <w:rPr>
          <w:rFonts w:eastAsia="Times New Roman" w:cstheme="minorHAnsi"/>
          <w:sz w:val="20"/>
          <w:szCs w:val="20"/>
        </w:rPr>
      </w:pPr>
      <w:r w:rsidRPr="0026401D">
        <w:rPr>
          <w:rFonts w:eastAsia="Times New Roman" w:cstheme="minorHAnsi"/>
          <w:sz w:val="20"/>
          <w:szCs w:val="20"/>
        </w:rPr>
        <w:fldChar w:fldCharType="begin"/>
      </w:r>
      <w:r w:rsidRPr="0026401D">
        <w:rPr>
          <w:rFonts w:eastAsia="Times New Roman" w:cstheme="minorHAnsi"/>
          <w:sz w:val="20"/>
          <w:szCs w:val="20"/>
        </w:rPr>
        <w:instrText xml:space="preserve"> IF </w:instrText>
      </w:r>
      <w:r w:rsidRPr="0026401D">
        <w:rPr>
          <w:rFonts w:eastAsia="Times New Roman" w:cstheme="minorHAnsi"/>
          <w:sz w:val="20"/>
          <w:szCs w:val="20"/>
        </w:rPr>
        <w:instrText>"</w:instrText>
      </w:r>
      <w:r w:rsidRPr="0026401D">
        <w:rPr>
          <w:rFonts w:eastAsia="Times New Roman" w:cstheme="minorHAnsi"/>
          <w:sz w:val="20"/>
          <w:szCs w:val="20"/>
        </w:rPr>
        <w:instrText>"</w:instrText>
      </w:r>
      <w:r w:rsidRPr="0026401D">
        <w:rPr>
          <w:rFonts w:eastAsia="Times New Roman" w:cstheme="minorHAnsi"/>
          <w:sz w:val="20"/>
          <w:szCs w:val="20"/>
        </w:rPr>
        <w:instrText xml:space="preserve"> = "" "St. Elizabeth Healthcare is accredited by the K.M.A. to provide continuing education to physicians. Physicians should claim only credit commensurate with the extent of their participation in the activity." "This activity has been planned and implemented in accordance with the accreditation requirements and policies of the Accreditation Council for Continuing Medical Education (ACCME) through the joint providership of the St. Elizabeth Healthcare and </w:instrText>
      </w:r>
      <w:r w:rsidRPr="0026401D">
        <w:rPr>
          <w:rFonts w:eastAsia="Times New Roman" w:cstheme="minorHAnsi"/>
          <w:sz w:val="20"/>
          <w:szCs w:val="20"/>
        </w:rPr>
        <w:fldChar w:fldCharType="begin"/>
      </w:r>
      <w:r w:rsidRPr="0026401D">
        <w:rPr>
          <w:rFonts w:eastAsia="Times New Roman" w:cstheme="minorHAnsi"/>
          <w:sz w:val="20"/>
          <w:szCs w:val="20"/>
        </w:rPr>
        <w:instrText xml:space="preserve"> MERGEFIELD JointProviderName </w:instrText>
      </w:r>
      <w:r w:rsidRPr="0026401D">
        <w:rPr>
          <w:rFonts w:eastAsia="Times New Roman" w:cstheme="minorHAnsi"/>
          <w:sz w:val="20"/>
          <w:szCs w:val="20"/>
        </w:rPr>
        <w:fldChar w:fldCharType="separate"/>
      </w:r>
      <w:r w:rsidR="00661006">
        <w:rPr>
          <w:rFonts w:eastAsia="Times New Roman" w:cstheme="minorHAnsi"/>
          <w:noProof/>
          <w:sz w:val="20"/>
          <w:szCs w:val="20"/>
        </w:rPr>
        <w:instrText>«JointProviderName»</w:instrText>
      </w:r>
      <w:r w:rsidRPr="0026401D">
        <w:rPr>
          <w:rFonts w:eastAsia="Times New Roman" w:cstheme="minorHAnsi"/>
          <w:sz w:val="20"/>
          <w:szCs w:val="20"/>
        </w:rPr>
        <w:fldChar w:fldCharType="end"/>
      </w:r>
      <w:r w:rsidRPr="0026401D">
        <w:rPr>
          <w:rFonts w:eastAsia="Times New Roman" w:cstheme="minorHAnsi"/>
          <w:sz w:val="20"/>
          <w:szCs w:val="20"/>
        </w:rPr>
        <w:instrText xml:space="preserve">." </w:instrText>
      </w:r>
      <w:r w:rsidRPr="0026401D">
        <w:rPr>
          <w:rFonts w:eastAsia="Times New Roman" w:cstheme="minorHAnsi"/>
          <w:sz w:val="20"/>
          <w:szCs w:val="20"/>
        </w:rPr>
        <w:fldChar w:fldCharType="separate"/>
      </w:r>
      <w:r w:rsidRPr="0026401D">
        <w:rPr>
          <w:rFonts w:eastAsia="Times New Roman" w:cstheme="minorHAnsi"/>
          <w:sz w:val="20"/>
          <w:szCs w:val="20"/>
        </w:rPr>
        <w:t>St. Elizabeth Healthcare is accredited by the K.M.A. to provide continuing education to physicians. Physicians should claim only credit commensurate with the extent of their participation in the activity.</w:t>
      </w:r>
      <w:r w:rsidRPr="0026401D">
        <w:rPr>
          <w:rFonts w:eastAsia="Times New Roman" w:cstheme="minorHAnsi"/>
          <w:sz w:val="20"/>
          <w:szCs w:val="20"/>
        </w:rPr>
        <w:fldChar w:fldCharType="end"/>
      </w:r>
    </w:p>
    <w:p w:rsidR="00B951FC" w:rsidP="002E4F2A">
      <w:pPr>
        <w:rPr>
          <w:rFonts w:eastAsia="Times New Roman" w:cstheme="minorHAnsi"/>
          <w:sz w:val="20"/>
          <w:szCs w:val="20"/>
        </w:rPr>
      </w:pPr>
    </w:p>
    <w:p w:rsidR="002B6E3E" w:rsidP="002E4F2A">
      <w:pPr>
        <w:rPr>
          <w:rFonts w:cstheme="minorHAnsi"/>
          <w:bCs/>
          <w:sz w:val="20"/>
          <w:szCs w:val="20"/>
        </w:rPr>
      </w:pPr>
      <w:r w:rsidRPr="0026401D">
        <w:rPr>
          <w:rFonts w:cstheme="minorHAnsi"/>
          <w:b/>
        </w:rPr>
        <w:t>Credit Designation:</w:t>
      </w:r>
      <w:r>
        <w:rPr>
          <w:rFonts w:cstheme="minorHAnsi"/>
          <w:b/>
        </w:rPr>
        <w:t xml:space="preserve"> </w:t>
      </w:r>
      <w:r w:rsidRPr="002B6E3E">
        <w:rPr>
          <w:rFonts w:cstheme="minorHAnsi"/>
          <w:bCs/>
          <w:sz w:val="20"/>
          <w:szCs w:val="20"/>
        </w:rPr>
        <w:fldChar w:fldCharType="begin"/>
      </w:r>
      <w:r w:rsidRPr="002B6E3E">
        <w:rPr>
          <w:rFonts w:cstheme="minorHAnsi"/>
          <w:bCs/>
          <w:sz w:val="20"/>
          <w:szCs w:val="20"/>
        </w:rPr>
        <w:instrText xml:space="preserve"> IF </w:instrText>
      </w:r>
      <w:r w:rsidRPr="002B6E3E">
        <w:rPr>
          <w:rFonts w:cstheme="minorHAnsi"/>
          <w:bCs/>
          <w:sz w:val="20"/>
          <w:szCs w:val="20"/>
        </w:rPr>
        <w:instrText>1.00</w:instrText>
      </w:r>
      <w:r>
        <w:rPr>
          <w:rFonts w:cstheme="minorHAnsi"/>
          <w:bCs/>
          <w:sz w:val="20"/>
          <w:szCs w:val="20"/>
        </w:rPr>
        <w:instrText xml:space="preserve"> &gt; 0 "</w:instrText>
      </w:r>
    </w:p>
    <w:p w:rsidR="002B6E3E" w:rsidRPr="0040447F" w:rsidP="002E4F2A">
      <w:pPr>
        <w:rPr>
          <w:rFonts w:cstheme="minorHAnsi"/>
          <w:bCs/>
          <w:sz w:val="10"/>
          <w:szCs w:val="10"/>
        </w:rPr>
      </w:pPr>
    </w:p>
    <w:p w:rsidR="00B951FC" w:rsidP="002E4F2A">
      <w:pPr>
        <w:rPr>
          <w:rFonts w:cstheme="minorHAnsi"/>
          <w:bCs/>
          <w:sz w:val="20"/>
          <w:szCs w:val="20"/>
        </w:rPr>
      </w:pPr>
      <w:r>
        <w:rPr>
          <w:rFonts w:cstheme="minorHAnsi"/>
          <w:bCs/>
          <w:sz w:val="20"/>
          <w:szCs w:val="20"/>
        </w:rPr>
        <w:instrText xml:space="preserve">St. Elizabeth Healthcare is accredited by the K.M.A. to provide continuing education to physicians. St. Elizabeth Healthcare designates this </w:instrText>
      </w:r>
      <w:r>
        <w:rPr>
          <w:rFonts w:cstheme="minorHAnsi"/>
          <w:bCs/>
          <w:sz w:val="20"/>
          <w:szCs w:val="20"/>
        </w:rPr>
        <w:fldChar w:fldCharType="begin"/>
      </w:r>
      <w:r>
        <w:rPr>
          <w:rFonts w:cstheme="minorHAnsi"/>
          <w:bCs/>
          <w:sz w:val="20"/>
          <w:szCs w:val="20"/>
        </w:rPr>
        <w:instrText xml:space="preserve"> IF </w:instrText>
      </w:r>
      <w:r>
        <w:rPr>
          <w:rFonts w:cstheme="minorHAnsi"/>
          <w:bCs/>
          <w:sz w:val="20"/>
          <w:szCs w:val="20"/>
        </w:rPr>
        <w:instrText>"</w:instrText>
      </w:r>
      <w:r>
        <w:rPr>
          <w:rFonts w:cstheme="minorHAnsi"/>
          <w:bCs/>
          <w:sz w:val="20"/>
          <w:szCs w:val="20"/>
        </w:rPr>
        <w:instrText>Live Activity</w:instrText>
      </w:r>
      <w:r>
        <w:rPr>
          <w:rFonts w:cstheme="minorHAnsi"/>
          <w:bCs/>
          <w:sz w:val="20"/>
          <w:szCs w:val="20"/>
        </w:rPr>
        <w:instrText>"</w:instrText>
      </w:r>
      <w:r>
        <w:rPr>
          <w:rFonts w:cstheme="minorHAnsi"/>
          <w:bCs/>
          <w:sz w:val="20"/>
          <w:szCs w:val="20"/>
        </w:rPr>
        <w:instrText xml:space="preserve"> &lt;&gt; "" "</w:instrText>
      </w:r>
      <w:r>
        <w:rPr>
          <w:rFonts w:cstheme="minorHAnsi"/>
          <w:bCs/>
          <w:sz w:val="20"/>
          <w:szCs w:val="20"/>
        </w:rPr>
        <w:instrText>Live Activity</w:instrText>
      </w:r>
      <w:r>
        <w:rPr>
          <w:rFonts w:cstheme="minorHAnsi"/>
          <w:bCs/>
          <w:sz w:val="20"/>
          <w:szCs w:val="20"/>
        </w:rPr>
        <w:instrText xml:space="preserve">" "activity" </w:instrText>
      </w:r>
      <w:r>
        <w:rPr>
          <w:rFonts w:cstheme="minorHAnsi"/>
          <w:bCs/>
          <w:sz w:val="20"/>
          <w:szCs w:val="20"/>
        </w:rPr>
        <w:fldChar w:fldCharType="separate"/>
      </w:r>
      <w:r>
        <w:rPr>
          <w:rFonts w:cstheme="minorHAnsi"/>
          <w:bCs/>
          <w:sz w:val="20"/>
          <w:szCs w:val="20"/>
        </w:rPr>
        <w:instrText>Live Activity</w:instrText>
      </w:r>
      <w:r>
        <w:rPr>
          <w:rFonts w:cstheme="minorHAnsi"/>
          <w:bCs/>
          <w:sz w:val="20"/>
          <w:szCs w:val="20"/>
        </w:rPr>
        <w:fldChar w:fldCharType="end"/>
      </w:r>
      <w:r>
        <w:rPr>
          <w:rFonts w:cstheme="minorHAnsi"/>
          <w:bCs/>
          <w:sz w:val="20"/>
          <w:szCs w:val="20"/>
        </w:rPr>
        <w:instrText xml:space="preserve"> for a maximum of </w:instrText>
      </w:r>
      <w:r>
        <w:rPr>
          <w:rFonts w:cstheme="minorHAnsi"/>
          <w:bCs/>
          <w:sz w:val="20"/>
          <w:szCs w:val="20"/>
        </w:rPr>
        <w:instrText>1.00</w:instrText>
      </w:r>
      <w:r>
        <w:rPr>
          <w:rFonts w:cstheme="minorHAnsi"/>
          <w:bCs/>
          <w:sz w:val="20"/>
          <w:szCs w:val="20"/>
        </w:rPr>
        <w:instrText xml:space="preserve"> </w:instrText>
      </w:r>
      <w:r w:rsidRPr="0026401D">
        <w:rPr>
          <w:rFonts w:cstheme="minorHAnsi"/>
          <w:i/>
          <w:iCs/>
          <w:noProof/>
          <w:sz w:val="20"/>
          <w:szCs w:val="20"/>
        </w:rPr>
        <w:instrText>AMA PRA Category 1 Credit(s)</w:instrText>
      </w:r>
      <w:r w:rsidRPr="0026401D">
        <w:rPr>
          <w:rFonts w:cstheme="minorHAnsi"/>
          <w:noProof/>
          <w:sz w:val="20"/>
          <w:szCs w:val="20"/>
        </w:rPr>
        <w:instrText>™</w:instrText>
      </w:r>
      <w:r>
        <w:rPr>
          <w:rFonts w:cstheme="minorHAnsi"/>
          <w:noProof/>
          <w:sz w:val="20"/>
          <w:szCs w:val="20"/>
        </w:rPr>
        <w:instrText>. Physicians should claim only credit commensurate with the extent of their participation in the activity. If you are disabled and have concerns about accessibility or other needs, please contact 301-7383 for necessary arrangements.</w:instrText>
      </w:r>
      <w:r>
        <w:rPr>
          <w:rFonts w:cstheme="minorHAnsi"/>
          <w:bCs/>
          <w:sz w:val="20"/>
          <w:szCs w:val="20"/>
        </w:rPr>
        <w:instrText>" ""</w:instrText>
      </w:r>
      <w:r w:rsidRPr="002B6E3E">
        <w:rPr>
          <w:rFonts w:cstheme="minorHAnsi"/>
          <w:bCs/>
          <w:sz w:val="20"/>
          <w:szCs w:val="20"/>
        </w:rPr>
        <w:instrText xml:space="preserve"> </w:instrText>
      </w:r>
      <w:r w:rsidRPr="002B6E3E">
        <w:rPr>
          <w:rFonts w:cstheme="minorHAnsi"/>
          <w:bCs/>
          <w:sz w:val="20"/>
          <w:szCs w:val="20"/>
        </w:rPr>
        <w:fldChar w:fldCharType="separate"/>
      </w:r>
    </w:p>
    <w:p w:rsidR="002B6E3E" w:rsidRPr="0040447F" w:rsidP="002E4F2A">
      <w:pPr>
        <w:rPr>
          <w:rFonts w:cstheme="minorHAnsi"/>
          <w:bCs/>
          <w:sz w:val="10"/>
          <w:szCs w:val="10"/>
        </w:rPr>
      </w:pPr>
    </w:p>
    <w:p w:rsidRPr="002B6E3E" w:rsidP="002E4F2A">
      <w:pPr>
        <w:rPr>
          <w:rFonts w:cstheme="minorHAnsi"/>
          <w:bCs/>
          <w:sz w:val="20"/>
          <w:szCs w:val="20"/>
        </w:rPr>
      </w:pPr>
      <w:r>
        <w:rPr>
          <w:rFonts w:cstheme="minorHAnsi"/>
          <w:bCs/>
          <w:sz w:val="20"/>
          <w:szCs w:val="20"/>
        </w:rPr>
        <w:t xml:space="preserve">St. Elizabeth Healthcare is accredited by the K.M.A. to provide continuing education to physicians. St. Elizabeth Healthcare designates this </w:t>
      </w:r>
      <w:r>
        <w:rPr>
          <w:rFonts w:cstheme="minorHAnsi"/>
          <w:bCs/>
          <w:sz w:val="20"/>
          <w:szCs w:val="20"/>
        </w:rPr>
        <w:t>Live Activity</w:t>
      </w:r>
      <w:r>
        <w:rPr>
          <w:rFonts w:cstheme="minorHAnsi"/>
          <w:bCs/>
          <w:sz w:val="20"/>
          <w:szCs w:val="20"/>
        </w:rPr>
        <w:t xml:space="preserve"> for a maximum of </w:t>
      </w:r>
      <w:r>
        <w:rPr>
          <w:rFonts w:cstheme="minorHAnsi"/>
          <w:bCs/>
          <w:sz w:val="20"/>
          <w:szCs w:val="20"/>
        </w:rPr>
        <w:t>1.00</w:t>
      </w:r>
      <w:r>
        <w:rPr>
          <w:rFonts w:cstheme="minorHAnsi"/>
          <w:bCs/>
          <w:sz w:val="20"/>
          <w:szCs w:val="20"/>
        </w:rPr>
        <w:t xml:space="preserve"> </w:t>
      </w:r>
      <w:r w:rsidRPr="0026401D">
        <w:rPr>
          <w:rFonts w:cstheme="minorHAnsi"/>
          <w:i/>
          <w:iCs/>
          <w:noProof/>
          <w:sz w:val="20"/>
          <w:szCs w:val="20"/>
        </w:rPr>
        <w:t>AMA PRA Category 1 Credit(s)</w:t>
      </w:r>
      <w:r w:rsidRPr="0026401D">
        <w:rPr>
          <w:rFonts w:cstheme="minorHAnsi"/>
          <w:noProof/>
          <w:sz w:val="20"/>
          <w:szCs w:val="20"/>
        </w:rPr>
        <w:t>™</w:t>
      </w:r>
      <w:r>
        <w:rPr>
          <w:rFonts w:cstheme="minorHAnsi"/>
          <w:noProof/>
          <w:sz w:val="20"/>
          <w:szCs w:val="20"/>
        </w:rPr>
        <w:t>. Physicians should claim only credit commensurate with the extent of their participation in the activity. If you are disabled and have concerns about accessibility or other needs, please contact 301-7383 for necessary arrangements.</w:t>
      </w:r>
      <w:r w:rsidRPr="002B6E3E">
        <w:rPr>
          <w:rFonts w:cstheme="minorHAnsi"/>
          <w:bCs/>
          <w:sz w:val="20"/>
          <w:szCs w:val="20"/>
        </w:rPr>
        <w:fldChar w:fldCharType="end"/>
      </w:r>
    </w:p>
    <w:p w:rsidR="00661006" w:rsidP="002E4F2A">
      <w:pPr>
        <w:rPr>
          <w:rFonts w:cstheme="minorHAnsi"/>
          <w:bCs/>
          <w:sz w:val="20"/>
          <w:szCs w:val="20"/>
        </w:rPr>
      </w:pPr>
    </w:p>
    <w:p w:rsidR="00661006" w:rsidP="002E4F2A">
      <w:pPr>
        <w:rPr>
          <w:rFonts w:cstheme="minorHAnsi"/>
          <w:b/>
        </w:rPr>
      </w:pPr>
      <w:r w:rsidRPr="00661006">
        <w:rPr>
          <w:rFonts w:cstheme="minorHAnsi"/>
          <w:b/>
        </w:rPr>
        <w:t>Disclosure:</w:t>
      </w: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St. Elizabeth Healthcare is accredited by The Kentucky Medical Association to provide continuing medical education for physicians.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 </w:instrTex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instrText>The planners, faculty/presenters, reviewers, and others in control of content (either individually or as a group) for this educational activity have disclosed the following financial relationships:</w:instrTex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Name of individual</w:instrTex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Individual's role in activity</w:instrTex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Nature of Relationship(s) / Name of Ineligible Company(s)</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Daniel Fagel, MD</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- 10/06/2025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Jai Bikhchandani, MD</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- 10/01/2025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Aishwarya Shyamraj, MD</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- 10/06/2025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Chadwick Hatfield, MD</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Brendan Collins, DO</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- 10/06/2025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Kartik Jinjuvadia, MBBS</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- 10/07/2025</w:instrText>
            </w:r>
          </w:p>
        </w:tc>
      </w:tr>
    </w:tbl>
    <w:p w:rsidR="00661006">
      <w:pPr>
        <w:bidi w:val="0"/>
        <w:spacing w:after="280" w:afterAutospacing="1"/>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00661006" w:rsidRPr="00661006" w:rsidP="00661006">
      <w:pPr>
        <w:autoSpaceDE w:val="0"/>
        <w:autoSpaceDN w:val="0"/>
        <w:adjustRightInd w:val="0"/>
        <w:rPr>
          <w:rFonts w:cstheme="minorHAnsi"/>
          <w:noProof/>
          <w:color w:val="000000" w:themeColor="text1"/>
          <w:kern w:val="0"/>
          <w:sz w:val="20"/>
          <w:szCs w:val="20"/>
        </w:rPr>
      </w:pPr>
      <w:r w:rsidRPr="00661006">
        <w:rPr>
          <w:rFonts w:cstheme="minorHAnsi"/>
          <w:color w:val="000000" w:themeColor="text1"/>
          <w:kern w:val="0"/>
          <w:sz w:val="20"/>
          <w:szCs w:val="20"/>
        </w:rPr>
        <w:instrText>All of the relevant financial relationships listed for these individuals have been mitigated." "None of the planners, faculty/presenters, reviewers, and others in control of content (either individually or as a group) for this educational activity have relevant financial relationship(s) to disclose with ineligible companies</w:instrText>
      </w:r>
      <w:r w:rsidRPr="00661006">
        <w:rPr>
          <w:rFonts w:cstheme="minorHAnsi"/>
          <w:b/>
          <w:bCs/>
          <w:color w:val="000000" w:themeColor="text1"/>
          <w:kern w:val="0"/>
          <w:sz w:val="20"/>
          <w:szCs w:val="20"/>
        </w:rPr>
        <w:instrText>.</w:instrText>
      </w:r>
      <w:r w:rsidRPr="00661006">
        <w:rPr>
          <w:rFonts w:cstheme="minorHAnsi"/>
          <w:color w:val="000000" w:themeColor="text1"/>
          <w:kern w:val="0"/>
          <w:sz w:val="20"/>
          <w:szCs w:val="20"/>
        </w:rPr>
        <w:instrText xml:space="preserve">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 xml:space="preserve"> </w: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The planners, faculty/presenters, reviewers, and others in control of content (either individually or as a group) for this educational activity have disclosed the following financial relationships:</w: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Fagel,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 Bikhchandani,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Aishwarya Shyamraj,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Chadwick Hatfield,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Brendan Collins,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Kartik Jinjuvadia,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rsidR="00661006">
      <w:pPr>
        <w:bidi w:val="0"/>
        <w:spacing w:after="280" w:afterAutospacing="1"/>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All of the relevant financial relationships listed for these individuals have been mitigated.</w:t>
      </w:r>
      <w:r w:rsidRPr="00661006">
        <w:rPr>
          <w:rFonts w:cstheme="minorHAnsi"/>
          <w:color w:val="000000" w:themeColor="text1"/>
          <w:kern w:val="0"/>
          <w:sz w:val="20"/>
          <w:szCs w:val="20"/>
        </w:rPr>
        <w:fldChar w:fldCharType="end"/>
      </w:r>
    </w:p>
    <w:p w:rsidR="00661006" w:rsidRPr="00661006" w:rsidP="00661006">
      <w:pPr>
        <w:autoSpaceDE w:val="0"/>
        <w:autoSpaceDN w:val="0"/>
        <w:adjustRightInd w:val="0"/>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w:instrText>
      </w: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MERGEFIELD CommercialSupport </w:instrText>
      </w:r>
      <w:r w:rsidRPr="00661006">
        <w:rPr>
          <w:rFonts w:cstheme="minorHAnsi"/>
          <w:color w:val="000000" w:themeColor="text1"/>
          <w:kern w:val="0"/>
          <w:sz w:val="20"/>
          <w:szCs w:val="20"/>
        </w:rPr>
        <w:fldChar w:fldCharType="separate"/>
      </w:r>
      <w:r>
        <w:rPr>
          <w:rFonts w:cstheme="minorHAnsi"/>
          <w:noProof/>
          <w:color w:val="000000" w:themeColor="text1"/>
          <w:kern w:val="0"/>
          <w:sz w:val="20"/>
          <w:szCs w:val="20"/>
        </w:rPr>
        <w:instrText>«CommercialSupport»</w:instrText>
      </w:r>
      <w:r w:rsidRPr="00661006">
        <w:rPr>
          <w:rFonts w:cstheme="minorHAnsi"/>
          <w:color w:val="000000" w:themeColor="text1"/>
          <w:kern w:val="0"/>
          <w:sz w:val="20"/>
          <w:szCs w:val="20"/>
        </w:rPr>
        <w:fldChar w:fldCharType="end"/>
      </w:r>
      <w:r w:rsidRPr="00661006">
        <w:rPr>
          <w:rFonts w:cstheme="minorHAnsi"/>
          <w:color w:val="000000" w:themeColor="text1"/>
          <w:kern w:val="0"/>
          <w:sz w:val="20"/>
          <w:szCs w:val="20"/>
        </w:rPr>
        <w:instrText xml:space="preserve">" "No commercial support has influenced the planning, implementation, or evaluation of the content of this activity."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No commercial support has influenced the planning, implementation, or evaluation of the content of this activity.</w:t>
      </w:r>
      <w:r w:rsidRPr="00661006">
        <w:rPr>
          <w:rFonts w:cstheme="minorHAnsi"/>
          <w:color w:val="000000" w:themeColor="text1"/>
          <w:kern w:val="0"/>
          <w:sz w:val="20"/>
          <w:szCs w:val="20"/>
        </w:rPr>
        <w:fldChar w:fldCharType="end"/>
      </w:r>
    </w:p>
    <w:p w:rsidR="00661006" w:rsidRPr="00661006" w:rsidP="002E4F2A">
      <w:pPr>
        <w:rPr>
          <w:rFonts w:eastAsia="Times New Roman" w:cstheme="minorHAnsi"/>
          <w:b/>
        </w:rPr>
      </w:pPr>
    </w:p>
    <w:sectPr w:rsidSect="00A27A82">
      <w:pgSz w:w="12240" w:h="15840"/>
      <w:pgMar w:top="666" w:right="1440" w:bottom="729" w:left="1440" w:header="720" w:footer="720" w:gutter="0"/>
      <w:pgBorders w:offsetFrom="page">
        <w:top w:val="single" w:sz="18" w:space="24" w:color="0065BD"/>
        <w:left w:val="single" w:sz="18" w:space="24" w:color="0065BD"/>
        <w:bottom w:val="single" w:sz="18" w:space="24" w:color="0065BD"/>
        <w:right w:val="single" w:sz="18" w:space="24" w:color="0065B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E83"/>
    <w:rPr>
      <w:kern w:val="0"/>
      <w:sz w:val="22"/>
      <w:szCs w:val="22"/>
      <w14:ligatures w14:val="none"/>
    </w:rPr>
  </w:style>
  <w:style w:type="paragraph" w:customStyle="1" w:styleId="Default">
    <w:name w:val="Default"/>
    <w:rsid w:val="00245E83"/>
    <w:pPr>
      <w:autoSpaceDE w:val="0"/>
      <w:autoSpaceDN w:val="0"/>
      <w:adjustRightInd w:val="0"/>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Ashley Massman</cp:lastModifiedBy>
  <cp:revision>3</cp:revision>
  <dcterms:created xsi:type="dcterms:W3CDTF">2025-09-25T17:12:00Z</dcterms:created>
  <dcterms:modified xsi:type="dcterms:W3CDTF">2025-09-25T17:14:00Z</dcterms:modified>
</cp:coreProperties>
</file>